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5B4F3" w14:textId="472EBE37" w:rsidR="00B25883" w:rsidRPr="00B25883" w:rsidRDefault="00B25883" w:rsidP="00B25883">
      <w:pPr>
        <w:jc w:val="right"/>
        <w:rPr>
          <w:rFonts w:ascii="Times New Roman" w:hAnsi="Times New Roman" w:cs="Times New Roman"/>
          <w:b/>
          <w:sz w:val="24"/>
          <w:szCs w:val="24"/>
          <w:lang w:val="en-US"/>
        </w:rPr>
      </w:pPr>
      <w:r>
        <w:rPr>
          <w:rFonts w:ascii="Times New Roman" w:hAnsi="Times New Roman" w:cs="Times New Roman"/>
          <w:b/>
          <w:sz w:val="24"/>
          <w:szCs w:val="24"/>
          <w:lang w:val="en-US"/>
        </w:rPr>
        <w:t>Proposal</w:t>
      </w:r>
    </w:p>
    <w:p w14:paraId="48FD5AEE" w14:textId="2EB064BF" w:rsidR="00A57AEC" w:rsidRDefault="00A57AEC" w:rsidP="00A57AEC">
      <w:pPr>
        <w:jc w:val="both"/>
        <w:rPr>
          <w:rFonts w:ascii="Times New Roman" w:hAnsi="Times New Roman" w:cs="Times New Roman"/>
          <w:sz w:val="24"/>
          <w:szCs w:val="24"/>
        </w:rPr>
      </w:pPr>
      <w:r w:rsidRPr="00E239C3">
        <w:rPr>
          <w:rFonts w:ascii="Times New Roman" w:hAnsi="Times New Roman" w:cs="Times New Roman"/>
          <w:b/>
          <w:sz w:val="24"/>
          <w:szCs w:val="24"/>
        </w:rPr>
        <w:t>To the Esteemed Representatives</w:t>
      </w:r>
      <w:r w:rsidR="00772E87">
        <w:rPr>
          <w:rFonts w:ascii="Times New Roman" w:hAnsi="Times New Roman" w:cs="Times New Roman"/>
          <w:sz w:val="24"/>
          <w:szCs w:val="24"/>
        </w:rPr>
        <w:t xml:space="preserve"> of </w:t>
      </w:r>
      <w:r>
        <w:rPr>
          <w:rFonts w:ascii="Times New Roman" w:hAnsi="Times New Roman" w:cs="Times New Roman"/>
          <w:sz w:val="24"/>
          <w:szCs w:val="24"/>
        </w:rPr>
        <w:t xml:space="preserve">Bosnia and Herzegovina, </w:t>
      </w:r>
      <w:r w:rsidRPr="00804E6D">
        <w:rPr>
          <w:rFonts w:ascii="Times New Roman" w:hAnsi="Times New Roman" w:cs="Times New Roman"/>
          <w:sz w:val="24"/>
          <w:szCs w:val="24"/>
        </w:rPr>
        <w:t>the Republic of Croatia</w:t>
      </w:r>
      <w:r>
        <w:rPr>
          <w:rFonts w:ascii="Times New Roman" w:hAnsi="Times New Roman" w:cs="Times New Roman"/>
          <w:sz w:val="24"/>
          <w:szCs w:val="24"/>
        </w:rPr>
        <w:t xml:space="preserve">, and the Republic of Serbia - </w:t>
      </w:r>
      <w:proofErr w:type="gramStart"/>
      <w:r w:rsidRPr="00804E6D">
        <w:rPr>
          <w:rFonts w:ascii="Times New Roman" w:hAnsi="Times New Roman" w:cs="Times New Roman"/>
          <w:sz w:val="24"/>
          <w:szCs w:val="24"/>
        </w:rPr>
        <w:t>Parties’</w:t>
      </w:r>
      <w:proofErr w:type="gramEnd"/>
      <w:r>
        <w:rPr>
          <w:rFonts w:ascii="Times New Roman" w:hAnsi="Times New Roman" w:cs="Times New Roman"/>
          <w:sz w:val="24"/>
          <w:szCs w:val="24"/>
        </w:rPr>
        <w:t xml:space="preserve"> to the </w:t>
      </w:r>
      <w:r w:rsidRPr="00804E6D">
        <w:rPr>
          <w:rFonts w:ascii="Times New Roman" w:hAnsi="Times New Roman" w:cs="Times New Roman"/>
          <w:sz w:val="24"/>
          <w:szCs w:val="24"/>
        </w:rPr>
        <w:t>General Framework Agreement for Peace in Bosnia and Herzegovina</w:t>
      </w:r>
      <w:r w:rsidR="00772E87">
        <w:rPr>
          <w:rFonts w:ascii="Times New Roman" w:hAnsi="Times New Roman" w:cs="Times New Roman"/>
          <w:sz w:val="24"/>
          <w:szCs w:val="24"/>
        </w:rPr>
        <w:t xml:space="preserve"> (</w:t>
      </w:r>
      <w:r w:rsidR="00A813F5">
        <w:rPr>
          <w:rFonts w:ascii="Times New Roman" w:hAnsi="Times New Roman" w:cs="Times New Roman"/>
          <w:sz w:val="24"/>
          <w:szCs w:val="24"/>
        </w:rPr>
        <w:t>Parties)</w:t>
      </w:r>
      <w:r>
        <w:rPr>
          <w:rFonts w:ascii="Times New Roman" w:hAnsi="Times New Roman" w:cs="Times New Roman"/>
          <w:sz w:val="24"/>
          <w:szCs w:val="24"/>
        </w:rPr>
        <w:t xml:space="preserve">, </w:t>
      </w:r>
    </w:p>
    <w:p w14:paraId="3A9645F6" w14:textId="77777777" w:rsidR="00A57AEC" w:rsidRDefault="00A57AEC" w:rsidP="00A57AEC">
      <w:pPr>
        <w:jc w:val="both"/>
        <w:rPr>
          <w:rFonts w:ascii="Times New Roman" w:hAnsi="Times New Roman" w:cs="Times New Roman"/>
          <w:sz w:val="24"/>
          <w:szCs w:val="24"/>
        </w:rPr>
      </w:pPr>
      <w:r w:rsidRPr="00E239C3">
        <w:rPr>
          <w:rFonts w:ascii="Times New Roman" w:hAnsi="Times New Roman" w:cs="Times New Roman"/>
          <w:b/>
          <w:sz w:val="24"/>
          <w:szCs w:val="24"/>
        </w:rPr>
        <w:t>To the Esteemed Representatives</w:t>
      </w:r>
      <w:r w:rsidRPr="00804E6D">
        <w:rPr>
          <w:rFonts w:ascii="Times New Roman" w:hAnsi="Times New Roman" w:cs="Times New Roman"/>
          <w:sz w:val="24"/>
          <w:szCs w:val="24"/>
        </w:rPr>
        <w:t xml:space="preserve"> of the</w:t>
      </w:r>
      <w:r>
        <w:rPr>
          <w:rFonts w:ascii="Times New Roman" w:hAnsi="Times New Roman" w:cs="Times New Roman"/>
          <w:sz w:val="24"/>
          <w:szCs w:val="24"/>
        </w:rPr>
        <w:t xml:space="preserve"> </w:t>
      </w:r>
      <w:r w:rsidRPr="00804E6D">
        <w:rPr>
          <w:rFonts w:ascii="Times New Roman" w:hAnsi="Times New Roman" w:cs="Times New Roman"/>
          <w:sz w:val="24"/>
          <w:szCs w:val="24"/>
        </w:rPr>
        <w:t>French Republic</w:t>
      </w:r>
      <w:r>
        <w:rPr>
          <w:rFonts w:ascii="Times New Roman" w:hAnsi="Times New Roman" w:cs="Times New Roman"/>
          <w:sz w:val="24"/>
          <w:szCs w:val="24"/>
        </w:rPr>
        <w:t>,</w:t>
      </w:r>
      <w:r w:rsidRPr="00804E6D">
        <w:rPr>
          <w:rFonts w:ascii="Times New Roman" w:hAnsi="Times New Roman" w:cs="Times New Roman"/>
          <w:sz w:val="24"/>
          <w:szCs w:val="24"/>
        </w:rPr>
        <w:t xml:space="preserve"> the </w:t>
      </w:r>
      <w:r>
        <w:rPr>
          <w:rFonts w:ascii="Times New Roman" w:hAnsi="Times New Roman" w:cs="Times New Roman"/>
          <w:sz w:val="24"/>
          <w:szCs w:val="24"/>
        </w:rPr>
        <w:t xml:space="preserve">Federal Republic of Germany, the Russian Federation, </w:t>
      </w:r>
      <w:r w:rsidRPr="00804E6D">
        <w:rPr>
          <w:rFonts w:ascii="Times New Roman" w:hAnsi="Times New Roman" w:cs="Times New Roman"/>
          <w:sz w:val="24"/>
          <w:szCs w:val="24"/>
        </w:rPr>
        <w:t>the United Kingdom of Grea</w:t>
      </w:r>
      <w:r>
        <w:rPr>
          <w:rFonts w:ascii="Times New Roman" w:hAnsi="Times New Roman" w:cs="Times New Roman"/>
          <w:sz w:val="24"/>
          <w:szCs w:val="24"/>
        </w:rPr>
        <w:t xml:space="preserve">t Britain and Northern Ireland, and the United States of America – Witnesses to the </w:t>
      </w:r>
      <w:r w:rsidRPr="00804E6D">
        <w:rPr>
          <w:rFonts w:ascii="Times New Roman" w:hAnsi="Times New Roman" w:cs="Times New Roman"/>
          <w:sz w:val="24"/>
          <w:szCs w:val="24"/>
        </w:rPr>
        <w:t>General Framework Agreement for Peace in Bosnia and Herzegovina</w:t>
      </w:r>
      <w:r w:rsidR="00772E87">
        <w:rPr>
          <w:rFonts w:ascii="Times New Roman" w:hAnsi="Times New Roman" w:cs="Times New Roman"/>
          <w:sz w:val="24"/>
          <w:szCs w:val="24"/>
        </w:rPr>
        <w:t xml:space="preserve"> (Witnessing Countries)</w:t>
      </w:r>
      <w:r>
        <w:rPr>
          <w:rFonts w:ascii="Times New Roman" w:hAnsi="Times New Roman" w:cs="Times New Roman"/>
          <w:sz w:val="24"/>
          <w:szCs w:val="24"/>
        </w:rPr>
        <w:t xml:space="preserve">, </w:t>
      </w:r>
    </w:p>
    <w:p w14:paraId="3206BE9E" w14:textId="77777777" w:rsidR="009C1366" w:rsidRDefault="009C1366" w:rsidP="009C1366">
      <w:pPr>
        <w:jc w:val="both"/>
        <w:rPr>
          <w:rFonts w:ascii="Times New Roman" w:hAnsi="Times New Roman" w:cs="Times New Roman"/>
          <w:sz w:val="24"/>
          <w:szCs w:val="24"/>
        </w:rPr>
      </w:pPr>
      <w:r w:rsidRPr="00E239C3">
        <w:rPr>
          <w:rFonts w:ascii="Times New Roman" w:hAnsi="Times New Roman" w:cs="Times New Roman"/>
          <w:b/>
          <w:sz w:val="24"/>
          <w:szCs w:val="24"/>
        </w:rPr>
        <w:t>To the Esteemed Representatives</w:t>
      </w:r>
      <w:r w:rsidRPr="00804E6D">
        <w:rPr>
          <w:rFonts w:ascii="Times New Roman" w:hAnsi="Times New Roman" w:cs="Times New Roman"/>
          <w:sz w:val="24"/>
          <w:szCs w:val="24"/>
        </w:rPr>
        <w:t xml:space="preserve"> of </w:t>
      </w:r>
      <w:r>
        <w:rPr>
          <w:rFonts w:ascii="Times New Roman" w:hAnsi="Times New Roman" w:cs="Times New Roman"/>
          <w:sz w:val="24"/>
          <w:szCs w:val="24"/>
        </w:rPr>
        <w:t xml:space="preserve">the Republic of Rwanda, the </w:t>
      </w:r>
      <w:r w:rsidRPr="009C1366">
        <w:rPr>
          <w:rFonts w:ascii="Times New Roman" w:hAnsi="Times New Roman" w:cs="Times New Roman"/>
          <w:sz w:val="24"/>
          <w:szCs w:val="24"/>
        </w:rPr>
        <w:t>Italian Republic</w:t>
      </w:r>
      <w:r>
        <w:rPr>
          <w:rFonts w:ascii="Times New Roman" w:hAnsi="Times New Roman" w:cs="Times New Roman"/>
          <w:sz w:val="24"/>
          <w:szCs w:val="24"/>
        </w:rPr>
        <w:t xml:space="preserve">, the </w:t>
      </w:r>
      <w:r w:rsidRPr="009C1366">
        <w:rPr>
          <w:rFonts w:ascii="Times New Roman" w:hAnsi="Times New Roman" w:cs="Times New Roman"/>
          <w:sz w:val="24"/>
          <w:szCs w:val="24"/>
        </w:rPr>
        <w:t>Republic of Albania</w:t>
      </w:r>
      <w:r>
        <w:rPr>
          <w:rFonts w:ascii="Times New Roman" w:hAnsi="Times New Roman" w:cs="Times New Roman"/>
          <w:sz w:val="24"/>
          <w:szCs w:val="24"/>
        </w:rPr>
        <w:t xml:space="preserve">, the </w:t>
      </w:r>
      <w:r w:rsidRPr="009C1366">
        <w:rPr>
          <w:rFonts w:ascii="Times New Roman" w:hAnsi="Times New Roman" w:cs="Times New Roman"/>
          <w:sz w:val="24"/>
          <w:szCs w:val="24"/>
        </w:rPr>
        <w:t>Republic of Chile</w:t>
      </w:r>
      <w:r>
        <w:rPr>
          <w:rFonts w:ascii="Times New Roman" w:hAnsi="Times New Roman" w:cs="Times New Roman"/>
          <w:sz w:val="24"/>
          <w:szCs w:val="24"/>
        </w:rPr>
        <w:t xml:space="preserve">, the Republic of Finland, the </w:t>
      </w:r>
      <w:r w:rsidRPr="009C1366">
        <w:rPr>
          <w:rFonts w:ascii="Times New Roman" w:hAnsi="Times New Roman" w:cs="Times New Roman"/>
          <w:sz w:val="24"/>
          <w:szCs w:val="24"/>
        </w:rPr>
        <w:t>Republic of Ireland</w:t>
      </w:r>
      <w:r>
        <w:rPr>
          <w:rFonts w:ascii="Times New Roman" w:hAnsi="Times New Roman" w:cs="Times New Roman"/>
          <w:sz w:val="24"/>
          <w:szCs w:val="24"/>
        </w:rPr>
        <w:t xml:space="preserve">, the </w:t>
      </w:r>
      <w:r w:rsidRPr="009C1366">
        <w:rPr>
          <w:rFonts w:ascii="Times New Roman" w:hAnsi="Times New Roman" w:cs="Times New Roman"/>
          <w:sz w:val="24"/>
          <w:szCs w:val="24"/>
        </w:rPr>
        <w:t>Hashemite Kingdom of Jordan</w:t>
      </w:r>
      <w:r>
        <w:rPr>
          <w:rFonts w:ascii="Times New Roman" w:hAnsi="Times New Roman" w:cs="Times New Roman"/>
          <w:sz w:val="24"/>
          <w:szCs w:val="24"/>
        </w:rPr>
        <w:t xml:space="preserve">, the Principality of Liechtenstein, </w:t>
      </w:r>
      <w:r w:rsidRPr="009C1366">
        <w:rPr>
          <w:rFonts w:ascii="Times New Roman" w:hAnsi="Times New Roman" w:cs="Times New Roman"/>
          <w:sz w:val="24"/>
          <w:szCs w:val="24"/>
        </w:rPr>
        <w:t>Malaysia</w:t>
      </w:r>
      <w:r>
        <w:rPr>
          <w:rFonts w:ascii="Times New Roman" w:hAnsi="Times New Roman" w:cs="Times New Roman"/>
          <w:sz w:val="24"/>
          <w:szCs w:val="24"/>
        </w:rPr>
        <w:t xml:space="preserve">,  the </w:t>
      </w:r>
      <w:r w:rsidR="00B474EC">
        <w:rPr>
          <w:rFonts w:ascii="Times New Roman" w:hAnsi="Times New Roman" w:cs="Times New Roman"/>
          <w:sz w:val="24"/>
          <w:szCs w:val="24"/>
        </w:rPr>
        <w:t xml:space="preserve">Kingdom of the Netherlands, </w:t>
      </w:r>
      <w:r w:rsidRPr="009C1366">
        <w:rPr>
          <w:rFonts w:ascii="Times New Roman" w:hAnsi="Times New Roman" w:cs="Times New Roman"/>
          <w:sz w:val="24"/>
          <w:szCs w:val="24"/>
        </w:rPr>
        <w:t>New Zealand</w:t>
      </w:r>
      <w:r w:rsidR="00B474EC">
        <w:rPr>
          <w:rFonts w:ascii="Times New Roman" w:hAnsi="Times New Roman" w:cs="Times New Roman"/>
          <w:sz w:val="24"/>
          <w:szCs w:val="24"/>
        </w:rPr>
        <w:t xml:space="preserve">, the </w:t>
      </w:r>
      <w:r w:rsidRPr="009C1366">
        <w:rPr>
          <w:rFonts w:ascii="Times New Roman" w:hAnsi="Times New Roman" w:cs="Times New Roman"/>
          <w:sz w:val="24"/>
          <w:szCs w:val="24"/>
        </w:rPr>
        <w:t>Republic of Slovenia</w:t>
      </w:r>
      <w:r w:rsidR="00B474EC">
        <w:rPr>
          <w:rFonts w:ascii="Times New Roman" w:hAnsi="Times New Roman" w:cs="Times New Roman"/>
          <w:sz w:val="24"/>
          <w:szCs w:val="24"/>
        </w:rPr>
        <w:t xml:space="preserve">, the </w:t>
      </w:r>
      <w:r w:rsidRPr="009C1366">
        <w:rPr>
          <w:rFonts w:ascii="Times New Roman" w:hAnsi="Times New Roman" w:cs="Times New Roman"/>
          <w:sz w:val="24"/>
          <w:szCs w:val="24"/>
        </w:rPr>
        <w:t>Republic of Turkey</w:t>
      </w:r>
      <w:r w:rsidR="00B474EC">
        <w:rPr>
          <w:rFonts w:ascii="Times New Roman" w:hAnsi="Times New Roman" w:cs="Times New Roman"/>
          <w:sz w:val="24"/>
          <w:szCs w:val="24"/>
        </w:rPr>
        <w:t xml:space="preserve">, the </w:t>
      </w:r>
      <w:r w:rsidRPr="009C1366">
        <w:rPr>
          <w:rFonts w:ascii="Times New Roman" w:hAnsi="Times New Roman" w:cs="Times New Roman"/>
          <w:sz w:val="24"/>
          <w:szCs w:val="24"/>
        </w:rPr>
        <w:t>Republic of North Macedonia</w:t>
      </w:r>
      <w:r w:rsidR="00B474EC">
        <w:rPr>
          <w:rFonts w:ascii="Times New Roman" w:hAnsi="Times New Roman" w:cs="Times New Roman"/>
          <w:sz w:val="24"/>
          <w:szCs w:val="24"/>
        </w:rPr>
        <w:t xml:space="preserve">, Canada, the Republic of Austria, the Republic of Lithuania, the Kingdom of Sweden, the Republic of Vanuatu, the Grand Duchy of Luxembourg, the </w:t>
      </w:r>
      <w:r w:rsidRPr="009C1366">
        <w:rPr>
          <w:rFonts w:ascii="Times New Roman" w:hAnsi="Times New Roman" w:cs="Times New Roman"/>
          <w:sz w:val="24"/>
          <w:szCs w:val="24"/>
        </w:rPr>
        <w:t>Republic of Poland</w:t>
      </w:r>
      <w:r w:rsidR="00B474EC">
        <w:rPr>
          <w:rFonts w:ascii="Times New Roman" w:hAnsi="Times New Roman" w:cs="Times New Roman"/>
          <w:sz w:val="24"/>
          <w:szCs w:val="24"/>
        </w:rPr>
        <w:t xml:space="preserve">, and the </w:t>
      </w:r>
      <w:r w:rsidRPr="009C1366">
        <w:rPr>
          <w:rFonts w:ascii="Times New Roman" w:hAnsi="Times New Roman" w:cs="Times New Roman"/>
          <w:sz w:val="24"/>
          <w:szCs w:val="24"/>
        </w:rPr>
        <w:t>Republic of Estoni</w:t>
      </w:r>
      <w:r w:rsidR="00B474EC">
        <w:rPr>
          <w:rFonts w:ascii="Times New Roman" w:hAnsi="Times New Roman" w:cs="Times New Roman"/>
          <w:sz w:val="24"/>
          <w:szCs w:val="24"/>
        </w:rPr>
        <w:t>a (other countries),</w:t>
      </w:r>
    </w:p>
    <w:p w14:paraId="47CB7B7B" w14:textId="77777777" w:rsidR="00A57AEC" w:rsidRDefault="00FA3342" w:rsidP="00A57AEC">
      <w:pPr>
        <w:jc w:val="both"/>
        <w:rPr>
          <w:rFonts w:ascii="Times New Roman" w:hAnsi="Times New Roman" w:cs="Times New Roman"/>
          <w:sz w:val="24"/>
          <w:szCs w:val="24"/>
        </w:rPr>
      </w:pPr>
      <w:r w:rsidRPr="00FA3342">
        <w:rPr>
          <w:rFonts w:ascii="Times New Roman" w:hAnsi="Times New Roman" w:cs="Times New Roman"/>
          <w:sz w:val="24"/>
          <w:szCs w:val="24"/>
        </w:rPr>
        <w:t>In its capacity as a contracting party to the General Framework Agreement for Peace in Bosnia and Herzegovina, and in accordance with the provisions of Article 60 of the 1969 Vienna Convention on the Law of Treaties and Article 70 of the Constitution of the Republic of Srpska, the Republic of Srpska, as represented by its National Assembly, hereby adopts:</w:t>
      </w:r>
    </w:p>
    <w:p w14:paraId="644CED7B" w14:textId="77777777" w:rsidR="00FA3342" w:rsidRPr="00FA3342" w:rsidRDefault="00FA3342" w:rsidP="00A57AEC">
      <w:pPr>
        <w:jc w:val="both"/>
        <w:rPr>
          <w:rFonts w:ascii="Times New Roman" w:hAnsi="Times New Roman" w:cs="Times New Roman"/>
          <w:sz w:val="24"/>
          <w:szCs w:val="24"/>
        </w:rPr>
      </w:pPr>
    </w:p>
    <w:p w14:paraId="763F72AE" w14:textId="77777777" w:rsidR="00E701EE" w:rsidRPr="00FA3342" w:rsidRDefault="000F201D" w:rsidP="0071732D">
      <w:pPr>
        <w:spacing w:after="0" w:line="240" w:lineRule="auto"/>
        <w:jc w:val="center"/>
        <w:rPr>
          <w:rFonts w:ascii="Times New Roman" w:hAnsi="Times New Roman" w:cs="Times New Roman"/>
          <w:b/>
          <w:sz w:val="24"/>
          <w:szCs w:val="24"/>
        </w:rPr>
      </w:pPr>
      <w:r w:rsidRPr="00FA3342">
        <w:rPr>
          <w:rFonts w:ascii="Times New Roman" w:hAnsi="Times New Roman" w:cs="Times New Roman"/>
          <w:b/>
          <w:sz w:val="24"/>
          <w:szCs w:val="24"/>
        </w:rPr>
        <w:t xml:space="preserve">PROTEST AGAINST </w:t>
      </w:r>
      <w:r w:rsidR="00135EB4">
        <w:rPr>
          <w:rFonts w:ascii="Times New Roman" w:hAnsi="Times New Roman" w:cs="Times New Roman"/>
          <w:b/>
          <w:sz w:val="24"/>
          <w:szCs w:val="24"/>
        </w:rPr>
        <w:t xml:space="preserve">THE </w:t>
      </w:r>
      <w:r w:rsidRPr="00FA3342">
        <w:rPr>
          <w:rFonts w:ascii="Times New Roman" w:hAnsi="Times New Roman" w:cs="Times New Roman"/>
          <w:b/>
          <w:sz w:val="24"/>
          <w:szCs w:val="24"/>
        </w:rPr>
        <w:t>BREACH OF THE GENERAL FRAMEWORK AGREEMENT FOR PEACE IN BOSNIA AND HERZEGOVINA</w:t>
      </w:r>
      <w:r w:rsidR="00E701EE" w:rsidRPr="00FA3342">
        <w:rPr>
          <w:rFonts w:ascii="Times New Roman" w:hAnsi="Times New Roman" w:cs="Times New Roman"/>
          <w:b/>
          <w:sz w:val="24"/>
          <w:szCs w:val="24"/>
        </w:rPr>
        <w:t xml:space="preserve"> AND </w:t>
      </w:r>
    </w:p>
    <w:p w14:paraId="7B1F65BC" w14:textId="77777777" w:rsidR="00804E6D" w:rsidRPr="00FA3342" w:rsidRDefault="00E701EE" w:rsidP="0071732D">
      <w:pPr>
        <w:spacing w:after="0" w:line="240" w:lineRule="auto"/>
        <w:jc w:val="center"/>
        <w:rPr>
          <w:rFonts w:ascii="Times New Roman" w:hAnsi="Times New Roman" w:cs="Times New Roman"/>
          <w:b/>
          <w:sz w:val="24"/>
          <w:szCs w:val="24"/>
        </w:rPr>
      </w:pPr>
      <w:r w:rsidRPr="00FA3342">
        <w:rPr>
          <w:rFonts w:ascii="Times New Roman" w:hAnsi="Times New Roman" w:cs="Times New Roman"/>
          <w:b/>
          <w:sz w:val="24"/>
          <w:szCs w:val="24"/>
        </w:rPr>
        <w:t>GENERAL INTERNATIONAL LAW</w:t>
      </w:r>
    </w:p>
    <w:p w14:paraId="7E8EC61E" w14:textId="77777777" w:rsidR="007474B3" w:rsidRPr="00FA3342" w:rsidRDefault="007474B3" w:rsidP="000F201D">
      <w:pPr>
        <w:jc w:val="center"/>
        <w:rPr>
          <w:rFonts w:ascii="Times New Roman" w:hAnsi="Times New Roman" w:cs="Times New Roman"/>
          <w:b/>
          <w:sz w:val="24"/>
          <w:szCs w:val="24"/>
          <w:highlight w:val="green"/>
        </w:rPr>
      </w:pPr>
    </w:p>
    <w:p w14:paraId="46537199" w14:textId="77777777" w:rsidR="00B474EC" w:rsidRPr="00FA3342" w:rsidRDefault="000F201D" w:rsidP="00B474EC">
      <w:pPr>
        <w:pStyle w:val="ListParagraph"/>
        <w:numPr>
          <w:ilvl w:val="0"/>
          <w:numId w:val="1"/>
        </w:numPr>
        <w:spacing w:before="120" w:after="120" w:line="240" w:lineRule="auto"/>
        <w:jc w:val="both"/>
        <w:rPr>
          <w:rFonts w:ascii="Times New Roman" w:hAnsi="Times New Roman" w:cs="Times New Roman"/>
          <w:sz w:val="24"/>
          <w:szCs w:val="24"/>
        </w:rPr>
      </w:pPr>
      <w:r w:rsidRPr="00FA3342">
        <w:rPr>
          <w:rFonts w:ascii="Times New Roman" w:hAnsi="Times New Roman" w:cs="Times New Roman"/>
          <w:sz w:val="24"/>
          <w:szCs w:val="24"/>
        </w:rPr>
        <w:t>The National Assembly of the Republic of Srpska</w:t>
      </w:r>
      <w:r w:rsidR="00804E6D" w:rsidRPr="00FA3342">
        <w:rPr>
          <w:rFonts w:ascii="Times New Roman" w:hAnsi="Times New Roman" w:cs="Times New Roman"/>
          <w:sz w:val="24"/>
          <w:szCs w:val="24"/>
        </w:rPr>
        <w:t xml:space="preserve"> hereby </w:t>
      </w:r>
      <w:r w:rsidRPr="00FA3342">
        <w:rPr>
          <w:rFonts w:ascii="Times New Roman" w:hAnsi="Times New Roman" w:cs="Times New Roman"/>
          <w:sz w:val="24"/>
          <w:szCs w:val="24"/>
        </w:rPr>
        <w:t>issues</w:t>
      </w:r>
      <w:r w:rsidR="00804E6D" w:rsidRPr="00FA3342">
        <w:rPr>
          <w:rFonts w:ascii="Times New Roman" w:hAnsi="Times New Roman" w:cs="Times New Roman"/>
          <w:sz w:val="24"/>
          <w:szCs w:val="24"/>
        </w:rPr>
        <w:t xml:space="preserve"> a formal protest in </w:t>
      </w:r>
      <w:r w:rsidR="00D77463" w:rsidRPr="00FA3342">
        <w:rPr>
          <w:rFonts w:ascii="Times New Roman" w:hAnsi="Times New Roman" w:cs="Times New Roman"/>
          <w:sz w:val="24"/>
          <w:szCs w:val="24"/>
        </w:rPr>
        <w:t>response to the actions taken within</w:t>
      </w:r>
      <w:r w:rsidR="00804E6D" w:rsidRPr="00FA3342">
        <w:rPr>
          <w:rFonts w:ascii="Times New Roman" w:hAnsi="Times New Roman" w:cs="Times New Roman"/>
          <w:sz w:val="24"/>
          <w:szCs w:val="24"/>
        </w:rPr>
        <w:t xml:space="preserve"> </w:t>
      </w:r>
      <w:r w:rsidRPr="00FA3342">
        <w:rPr>
          <w:rFonts w:ascii="Times New Roman" w:hAnsi="Times New Roman" w:cs="Times New Roman"/>
          <w:sz w:val="24"/>
          <w:szCs w:val="24"/>
        </w:rPr>
        <w:t xml:space="preserve">an informal group of states </w:t>
      </w:r>
      <w:r w:rsidRPr="00FA3342">
        <w:rPr>
          <w:rFonts w:ascii="Times New Roman" w:hAnsi="Times New Roman" w:cs="Times New Roman"/>
          <w:sz w:val="24"/>
          <w:lang w:val="sr-Cyrl-BA"/>
        </w:rPr>
        <w:t>'</w:t>
      </w:r>
      <w:proofErr w:type="spellStart"/>
      <w:r w:rsidRPr="00FA3342">
        <w:rPr>
          <w:rFonts w:ascii="Times New Roman" w:hAnsi="Times New Roman" w:cs="Times New Roman"/>
          <w:sz w:val="24"/>
          <w:lang w:val="sr-Cyrl-BA"/>
        </w:rPr>
        <w:t>cross-regional</w:t>
      </w:r>
      <w:proofErr w:type="spellEnd"/>
      <w:r w:rsidRPr="00FA3342">
        <w:rPr>
          <w:rFonts w:ascii="Times New Roman" w:hAnsi="Times New Roman" w:cs="Times New Roman"/>
          <w:sz w:val="24"/>
          <w:lang w:val="sr-Cyrl-BA"/>
        </w:rPr>
        <w:t xml:space="preserve"> </w:t>
      </w:r>
      <w:proofErr w:type="spellStart"/>
      <w:r w:rsidRPr="00FA3342">
        <w:rPr>
          <w:rFonts w:ascii="Times New Roman" w:hAnsi="Times New Roman" w:cs="Times New Roman"/>
          <w:sz w:val="24"/>
          <w:lang w:val="sr-Cyrl-BA"/>
        </w:rPr>
        <w:t>core</w:t>
      </w:r>
      <w:proofErr w:type="spellEnd"/>
      <w:r w:rsidRPr="00FA3342">
        <w:rPr>
          <w:rFonts w:ascii="Times New Roman" w:hAnsi="Times New Roman" w:cs="Times New Roman"/>
          <w:sz w:val="24"/>
          <w:lang w:val="en-US"/>
        </w:rPr>
        <w:t xml:space="preserve"> </w:t>
      </w:r>
      <w:proofErr w:type="spellStart"/>
      <w:r w:rsidRPr="00FA3342">
        <w:rPr>
          <w:rFonts w:ascii="Times New Roman" w:hAnsi="Times New Roman" w:cs="Times New Roman"/>
          <w:sz w:val="24"/>
          <w:lang w:val="sr-Cyrl-BA"/>
        </w:rPr>
        <w:t>group</w:t>
      </w:r>
      <w:proofErr w:type="spellEnd"/>
      <w:r w:rsidRPr="00FA3342">
        <w:rPr>
          <w:rFonts w:ascii="Times New Roman" w:hAnsi="Times New Roman" w:cs="Times New Roman"/>
          <w:sz w:val="24"/>
          <w:lang w:val="sr-Cyrl-BA"/>
        </w:rPr>
        <w:t>'</w:t>
      </w:r>
      <w:r w:rsidRPr="00FA3342">
        <w:rPr>
          <w:rFonts w:ascii="Times New Roman" w:hAnsi="Times New Roman" w:cs="Times New Roman"/>
          <w:sz w:val="24"/>
          <w:lang w:val="en-US"/>
        </w:rPr>
        <w:t xml:space="preserve"> </w:t>
      </w:r>
      <w:r w:rsidR="00E239C3" w:rsidRPr="00FA3342">
        <w:rPr>
          <w:rFonts w:ascii="Times New Roman" w:hAnsi="Times New Roman" w:cs="Times New Roman"/>
          <w:sz w:val="24"/>
          <w:lang w:val="en-US"/>
        </w:rPr>
        <w:t>which submitted</w:t>
      </w:r>
      <w:r w:rsidRPr="00FA3342">
        <w:rPr>
          <w:rFonts w:ascii="Times New Roman" w:hAnsi="Times New Roman" w:cs="Times New Roman"/>
          <w:sz w:val="24"/>
          <w:lang w:val="en-US"/>
        </w:rPr>
        <w:t xml:space="preserve"> </w:t>
      </w:r>
      <w:r w:rsidRPr="00FA3342">
        <w:rPr>
          <w:rFonts w:ascii="Times New Roman" w:hAnsi="Times New Roman" w:cs="Times New Roman"/>
          <w:bCs/>
          <w:sz w:val="24"/>
          <w:szCs w:val="24"/>
        </w:rPr>
        <w:t xml:space="preserve">the final Draft of the UN Resolution on the </w:t>
      </w:r>
      <w:r w:rsidR="00D77463" w:rsidRPr="00FA3342">
        <w:rPr>
          <w:rFonts w:ascii="Times New Roman" w:hAnsi="Times New Roman" w:cs="Times New Roman"/>
          <w:bCs/>
          <w:sz w:val="24"/>
          <w:szCs w:val="24"/>
        </w:rPr>
        <w:t>G</w:t>
      </w:r>
      <w:r w:rsidRPr="00FA3342">
        <w:rPr>
          <w:rFonts w:ascii="Times New Roman" w:hAnsi="Times New Roman" w:cs="Times New Roman"/>
          <w:bCs/>
          <w:sz w:val="24"/>
          <w:szCs w:val="24"/>
        </w:rPr>
        <w:t>enocide in Srebrenica</w:t>
      </w:r>
      <w:r w:rsidR="00E239C3" w:rsidRPr="00FA3342">
        <w:rPr>
          <w:rFonts w:ascii="Times New Roman" w:hAnsi="Times New Roman" w:cs="Times New Roman"/>
          <w:bCs/>
          <w:sz w:val="24"/>
          <w:szCs w:val="24"/>
        </w:rPr>
        <w:t xml:space="preserve"> to the General Assembly of the United Nations</w:t>
      </w:r>
      <w:r w:rsidR="00D77463" w:rsidRPr="00FA3342">
        <w:rPr>
          <w:rFonts w:ascii="Times New Roman" w:hAnsi="Times New Roman" w:cs="Times New Roman"/>
          <w:sz w:val="24"/>
          <w:lang w:val="en-US"/>
        </w:rPr>
        <w:t>.</w:t>
      </w:r>
    </w:p>
    <w:p w14:paraId="0A39C870" w14:textId="77777777" w:rsidR="00FA3342" w:rsidRDefault="00FA3342" w:rsidP="00FA3342">
      <w:pPr>
        <w:pStyle w:val="ListParagraph"/>
        <w:spacing w:before="120" w:after="120" w:line="240" w:lineRule="auto"/>
        <w:jc w:val="both"/>
        <w:rPr>
          <w:rFonts w:ascii="Times New Roman" w:hAnsi="Times New Roman" w:cs="Times New Roman"/>
          <w:sz w:val="24"/>
          <w:highlight w:val="green"/>
          <w:lang w:val="en-US"/>
        </w:rPr>
      </w:pPr>
    </w:p>
    <w:p w14:paraId="65CB1999" w14:textId="77777777" w:rsidR="00FA3342" w:rsidRPr="00FA3342" w:rsidRDefault="00FA3342" w:rsidP="00FA3342">
      <w:pPr>
        <w:pStyle w:val="ListParagraph"/>
        <w:spacing w:before="120" w:after="120" w:line="240" w:lineRule="auto"/>
        <w:jc w:val="both"/>
        <w:rPr>
          <w:rFonts w:ascii="Times New Roman" w:hAnsi="Times New Roman" w:cs="Times New Roman"/>
          <w:bCs/>
          <w:sz w:val="24"/>
          <w:szCs w:val="24"/>
        </w:rPr>
      </w:pPr>
      <w:r w:rsidRPr="00FA3342">
        <w:rPr>
          <w:rFonts w:ascii="Times New Roman" w:hAnsi="Times New Roman" w:cs="Times New Roman"/>
          <w:bCs/>
          <w:sz w:val="24"/>
          <w:szCs w:val="24"/>
        </w:rPr>
        <w:t xml:space="preserve">This official </w:t>
      </w:r>
      <w:r>
        <w:rPr>
          <w:rFonts w:ascii="Times New Roman" w:hAnsi="Times New Roman" w:cs="Times New Roman"/>
          <w:bCs/>
          <w:sz w:val="24"/>
          <w:szCs w:val="24"/>
        </w:rPr>
        <w:t>protest</w:t>
      </w:r>
      <w:r w:rsidRPr="00FA3342">
        <w:rPr>
          <w:rFonts w:ascii="Times New Roman" w:hAnsi="Times New Roman" w:cs="Times New Roman"/>
          <w:bCs/>
          <w:sz w:val="24"/>
          <w:szCs w:val="24"/>
        </w:rPr>
        <w:t xml:space="preserve"> primarily c</w:t>
      </w:r>
      <w:r>
        <w:rPr>
          <w:rFonts w:ascii="Times New Roman" w:hAnsi="Times New Roman" w:cs="Times New Roman"/>
          <w:bCs/>
          <w:sz w:val="24"/>
          <w:szCs w:val="24"/>
        </w:rPr>
        <w:t>oncerns the Republic of Croatia (Party),</w:t>
      </w:r>
      <w:r w:rsidRPr="00FA3342">
        <w:rPr>
          <w:rFonts w:ascii="Times New Roman" w:hAnsi="Times New Roman" w:cs="Times New Roman"/>
          <w:bCs/>
          <w:sz w:val="24"/>
          <w:szCs w:val="24"/>
        </w:rPr>
        <w:t xml:space="preserve"> as well as the Federal Republic of Germany, the French Republic, the United Kingdom of Great Britain and Northern Ireland, and the United States of America</w:t>
      </w:r>
      <w:r w:rsidR="00135EB4">
        <w:rPr>
          <w:rFonts w:ascii="Times New Roman" w:hAnsi="Times New Roman" w:cs="Times New Roman"/>
          <w:bCs/>
          <w:sz w:val="24"/>
          <w:szCs w:val="24"/>
        </w:rPr>
        <w:t xml:space="preserve"> </w:t>
      </w:r>
      <w:r w:rsidRPr="00FA3342">
        <w:rPr>
          <w:rFonts w:ascii="Times New Roman" w:hAnsi="Times New Roman" w:cs="Times New Roman"/>
          <w:sz w:val="24"/>
          <w:szCs w:val="24"/>
        </w:rPr>
        <w:t>(Witnessing Countries</w:t>
      </w:r>
      <w:r w:rsidRPr="00FA3342">
        <w:rPr>
          <w:rFonts w:ascii="Times New Roman" w:hAnsi="Times New Roman" w:cs="Times New Roman"/>
          <w:sz w:val="24"/>
          <w:lang w:val="en-US"/>
        </w:rPr>
        <w:t>), as well as</w:t>
      </w:r>
      <w:r w:rsidRPr="00FA3342">
        <w:rPr>
          <w:rFonts w:ascii="Times New Roman" w:hAnsi="Times New Roman" w:cs="Times New Roman"/>
          <w:bCs/>
          <w:sz w:val="24"/>
          <w:szCs w:val="24"/>
        </w:rPr>
        <w:t xml:space="preserve"> other countries that </w:t>
      </w:r>
      <w:r w:rsidR="00D268A9">
        <w:rPr>
          <w:rFonts w:ascii="Times New Roman" w:hAnsi="Times New Roman" w:cs="Times New Roman"/>
          <w:bCs/>
          <w:sz w:val="24"/>
          <w:szCs w:val="24"/>
        </w:rPr>
        <w:t xml:space="preserve">partook </w:t>
      </w:r>
      <w:r w:rsidRPr="00FA3342">
        <w:rPr>
          <w:rFonts w:ascii="Times New Roman" w:hAnsi="Times New Roman" w:cs="Times New Roman"/>
          <w:bCs/>
          <w:sz w:val="24"/>
          <w:szCs w:val="24"/>
        </w:rPr>
        <w:t>in facilitating or co-facilitating the UN Resolution on the Srebrenica Genocide,</w:t>
      </w:r>
      <w:r w:rsidR="00D268A9">
        <w:rPr>
          <w:rFonts w:ascii="Times New Roman" w:hAnsi="Times New Roman" w:cs="Times New Roman"/>
          <w:bCs/>
          <w:sz w:val="24"/>
          <w:szCs w:val="24"/>
        </w:rPr>
        <w:t xml:space="preserve"> the process</w:t>
      </w:r>
      <w:r w:rsidRPr="00FA3342">
        <w:rPr>
          <w:rFonts w:ascii="Times New Roman" w:hAnsi="Times New Roman" w:cs="Times New Roman"/>
          <w:bCs/>
          <w:sz w:val="24"/>
          <w:szCs w:val="24"/>
        </w:rPr>
        <w:t xml:space="preserve"> </w:t>
      </w:r>
      <w:r w:rsidR="00D96E3E">
        <w:rPr>
          <w:rFonts w:ascii="Times New Roman" w:hAnsi="Times New Roman" w:cs="Times New Roman"/>
          <w:bCs/>
          <w:sz w:val="24"/>
          <w:szCs w:val="24"/>
        </w:rPr>
        <w:t>that</w:t>
      </w:r>
      <w:r w:rsidRPr="00FA3342">
        <w:rPr>
          <w:rFonts w:ascii="Times New Roman" w:hAnsi="Times New Roman" w:cs="Times New Roman"/>
          <w:bCs/>
          <w:sz w:val="24"/>
          <w:szCs w:val="24"/>
        </w:rPr>
        <w:t xml:space="preserve"> contravenes fundamental principles of international law, </w:t>
      </w:r>
      <w:r w:rsidRPr="00FA3342">
        <w:rPr>
          <w:rFonts w:ascii="Times New Roman" w:hAnsi="Times New Roman" w:cs="Times New Roman"/>
          <w:sz w:val="24"/>
          <w:szCs w:val="24"/>
        </w:rPr>
        <w:t xml:space="preserve">specifically </w:t>
      </w:r>
      <w:r w:rsidRPr="00FA3342">
        <w:rPr>
          <w:rFonts w:ascii="Times New Roman" w:hAnsi="Times New Roman" w:cs="Times New Roman"/>
          <w:bCs/>
          <w:sz w:val="24"/>
          <w:szCs w:val="24"/>
        </w:rPr>
        <w:t>the General Framework Agreement for Peace in Bosnia and Herzegovina and its Annex 4.</w:t>
      </w:r>
    </w:p>
    <w:p w14:paraId="3BA1E32A" w14:textId="77777777" w:rsidR="00B474EC" w:rsidRPr="00FA3342" w:rsidRDefault="00B474EC" w:rsidP="00B474EC">
      <w:pPr>
        <w:pStyle w:val="ListParagraph"/>
        <w:spacing w:before="120" w:after="120" w:line="240" w:lineRule="auto"/>
        <w:jc w:val="both"/>
        <w:rPr>
          <w:rFonts w:ascii="Times New Roman" w:hAnsi="Times New Roman" w:cs="Times New Roman"/>
          <w:sz w:val="24"/>
          <w:szCs w:val="24"/>
          <w:highlight w:val="green"/>
        </w:rPr>
      </w:pPr>
    </w:p>
    <w:p w14:paraId="4C94A144" w14:textId="77777777" w:rsidR="00C35319" w:rsidRPr="00FA3342" w:rsidRDefault="00B474EC" w:rsidP="00C35319">
      <w:pPr>
        <w:pStyle w:val="ListParagraph"/>
        <w:numPr>
          <w:ilvl w:val="0"/>
          <w:numId w:val="1"/>
        </w:numPr>
        <w:jc w:val="both"/>
        <w:rPr>
          <w:rFonts w:ascii="Times New Roman" w:hAnsi="Times New Roman" w:cs="Times New Roman"/>
          <w:sz w:val="24"/>
          <w:szCs w:val="24"/>
        </w:rPr>
      </w:pPr>
      <w:r w:rsidRPr="00FA3342">
        <w:rPr>
          <w:rFonts w:ascii="Times New Roman" w:hAnsi="Times New Roman" w:cs="Times New Roman"/>
          <w:sz w:val="24"/>
          <w:szCs w:val="24"/>
        </w:rPr>
        <w:t xml:space="preserve">Annex 4 in Article V Section </w:t>
      </w:r>
      <w:r w:rsidR="004427BF">
        <w:rPr>
          <w:rFonts w:ascii="Times New Roman" w:hAnsi="Times New Roman" w:cs="Times New Roman"/>
          <w:sz w:val="24"/>
          <w:szCs w:val="24"/>
        </w:rPr>
        <w:t>2</w:t>
      </w:r>
      <w:r w:rsidRPr="00FA3342">
        <w:rPr>
          <w:rFonts w:ascii="Times New Roman" w:hAnsi="Times New Roman" w:cs="Times New Roman"/>
          <w:sz w:val="24"/>
          <w:szCs w:val="24"/>
        </w:rPr>
        <w:t xml:space="preserve"> c. and Section </w:t>
      </w:r>
      <w:r w:rsidR="004427BF">
        <w:rPr>
          <w:rFonts w:ascii="Times New Roman" w:hAnsi="Times New Roman" w:cs="Times New Roman"/>
          <w:sz w:val="24"/>
          <w:szCs w:val="24"/>
        </w:rPr>
        <w:t>3</w:t>
      </w:r>
      <w:r w:rsidRPr="00FA3342">
        <w:rPr>
          <w:rFonts w:ascii="Times New Roman" w:hAnsi="Times New Roman" w:cs="Times New Roman"/>
          <w:sz w:val="24"/>
          <w:szCs w:val="24"/>
        </w:rPr>
        <w:t xml:space="preserve"> a. stipulates that the Presidency shall </w:t>
      </w:r>
      <w:proofErr w:type="spellStart"/>
      <w:r w:rsidR="00FA3342">
        <w:rPr>
          <w:rFonts w:ascii="Times New Roman" w:hAnsi="Times New Roman" w:cs="Times New Roman"/>
          <w:sz w:val="24"/>
          <w:szCs w:val="24"/>
        </w:rPr>
        <w:t>endeavor</w:t>
      </w:r>
      <w:proofErr w:type="spellEnd"/>
      <w:r w:rsidRPr="00FA3342">
        <w:rPr>
          <w:rFonts w:ascii="Times New Roman" w:hAnsi="Times New Roman" w:cs="Times New Roman"/>
          <w:sz w:val="24"/>
          <w:szCs w:val="24"/>
        </w:rPr>
        <w:t xml:space="preserve"> to adopt all Presidency Decisions by consensus; and that the Presidency of Bosnia and Herzegovina is empowered to conduct the foreign policy of Bosnia and Herzegovina. </w:t>
      </w:r>
    </w:p>
    <w:p w14:paraId="7CFB93D4" w14:textId="77777777" w:rsidR="00B348A4" w:rsidRPr="00FA3342" w:rsidRDefault="00B348A4" w:rsidP="00B348A4">
      <w:pPr>
        <w:pStyle w:val="ListParagraph"/>
        <w:spacing w:before="120" w:after="120" w:line="240" w:lineRule="auto"/>
        <w:jc w:val="both"/>
        <w:rPr>
          <w:rFonts w:ascii="Times New Roman" w:hAnsi="Times New Roman" w:cs="Times New Roman"/>
          <w:sz w:val="24"/>
          <w:szCs w:val="24"/>
          <w:highlight w:val="green"/>
        </w:rPr>
      </w:pPr>
    </w:p>
    <w:p w14:paraId="5A631BF5" w14:textId="77777777" w:rsidR="00FA3342" w:rsidRPr="00FA3342" w:rsidRDefault="00B348A4" w:rsidP="00B348A4">
      <w:pPr>
        <w:pStyle w:val="ListParagraph"/>
        <w:spacing w:before="120" w:after="120" w:line="240" w:lineRule="auto"/>
        <w:jc w:val="both"/>
        <w:rPr>
          <w:rFonts w:ascii="Times New Roman" w:hAnsi="Times New Roman" w:cs="Times New Roman"/>
          <w:sz w:val="24"/>
          <w:szCs w:val="24"/>
        </w:rPr>
      </w:pPr>
      <w:r w:rsidRPr="00FA3342">
        <w:rPr>
          <w:rFonts w:ascii="Times New Roman" w:hAnsi="Times New Roman" w:cs="Times New Roman"/>
          <w:sz w:val="24"/>
          <w:szCs w:val="24"/>
        </w:rPr>
        <w:lastRenderedPageBreak/>
        <w:t>Contrary to the provisions of Annex 4, the final Draft of the UN Resolution on the Genocide in Srebrenica was</w:t>
      </w:r>
      <w:r w:rsidR="00E701EE" w:rsidRPr="00FA3342">
        <w:rPr>
          <w:rFonts w:ascii="Times New Roman" w:hAnsi="Times New Roman" w:cs="Times New Roman"/>
          <w:sz w:val="24"/>
          <w:szCs w:val="24"/>
        </w:rPr>
        <w:t xml:space="preserve"> drafted and</w:t>
      </w:r>
      <w:r w:rsidRPr="00FA3342">
        <w:rPr>
          <w:rFonts w:ascii="Times New Roman" w:hAnsi="Times New Roman" w:cs="Times New Roman"/>
          <w:sz w:val="24"/>
          <w:szCs w:val="24"/>
        </w:rPr>
        <w:t xml:space="preserve"> submitted to the General Assembly of the United Nations</w:t>
      </w:r>
      <w:r w:rsidR="00FA3342" w:rsidRPr="00FA3342">
        <w:rPr>
          <w:rFonts w:ascii="Times New Roman" w:hAnsi="Times New Roman" w:cs="Times New Roman"/>
          <w:sz w:val="24"/>
          <w:szCs w:val="24"/>
        </w:rPr>
        <w:t xml:space="preserve"> without the involvement or approval of the Presidency of Bosnia and Herzegovina, which was never consulted on the matter.</w:t>
      </w:r>
    </w:p>
    <w:p w14:paraId="27346E3B" w14:textId="77777777" w:rsidR="00E701EE" w:rsidRPr="00FA3342" w:rsidRDefault="00E701EE" w:rsidP="00B348A4">
      <w:pPr>
        <w:pStyle w:val="ListParagraph"/>
        <w:spacing w:before="120" w:after="120" w:line="240" w:lineRule="auto"/>
        <w:jc w:val="both"/>
        <w:rPr>
          <w:rFonts w:ascii="Times New Roman" w:hAnsi="Times New Roman" w:cs="Times New Roman"/>
          <w:sz w:val="24"/>
          <w:szCs w:val="24"/>
          <w:highlight w:val="green"/>
        </w:rPr>
      </w:pPr>
    </w:p>
    <w:p w14:paraId="21759A50" w14:textId="77777777" w:rsidR="00C35319" w:rsidRPr="00C05987" w:rsidRDefault="00C35319" w:rsidP="00B348A4">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The General Framework Agreement for Peace in Bosnia and Herzegovina and all its Annexes amount to general international law. Its subject matter is peace and international peace, it is a multilateral peace treaty with</w:t>
      </w:r>
      <w:r w:rsidR="003C03B4" w:rsidRPr="00C05987">
        <w:rPr>
          <w:rFonts w:ascii="Times New Roman" w:hAnsi="Times New Roman" w:cs="Times New Roman"/>
          <w:sz w:val="24"/>
          <w:szCs w:val="24"/>
        </w:rPr>
        <w:t xml:space="preserve"> </w:t>
      </w:r>
      <w:proofErr w:type="gramStart"/>
      <w:r w:rsidR="00642C2D" w:rsidRPr="00C05987">
        <w:rPr>
          <w:rFonts w:ascii="Times New Roman" w:hAnsi="Times New Roman" w:cs="Times New Roman"/>
          <w:sz w:val="24"/>
          <w:szCs w:val="24"/>
        </w:rPr>
        <w:t>a</w:t>
      </w:r>
      <w:r w:rsidR="003C03B4" w:rsidRPr="00C05987">
        <w:rPr>
          <w:rFonts w:ascii="Times New Roman" w:hAnsi="Times New Roman" w:cs="Times New Roman"/>
          <w:sz w:val="24"/>
          <w:szCs w:val="24"/>
        </w:rPr>
        <w:t xml:space="preserve"> number of</w:t>
      </w:r>
      <w:proofErr w:type="gramEnd"/>
      <w:r w:rsidRPr="00C05987">
        <w:rPr>
          <w:rFonts w:ascii="Times New Roman" w:hAnsi="Times New Roman" w:cs="Times New Roman"/>
          <w:sz w:val="24"/>
          <w:szCs w:val="24"/>
        </w:rPr>
        <w:t xml:space="preserve"> Witnessing Countries</w:t>
      </w:r>
      <w:r w:rsidR="00C05987" w:rsidRPr="00C05987">
        <w:rPr>
          <w:rFonts w:ascii="Times New Roman" w:hAnsi="Times New Roman" w:cs="Times New Roman"/>
          <w:sz w:val="24"/>
          <w:szCs w:val="24"/>
        </w:rPr>
        <w:t xml:space="preserve">. Furthermore, the United Nations Security Council (SCUN) has played a pivotal role in its internationalization, as evident in </w:t>
      </w:r>
      <w:r w:rsidR="004427BF">
        <w:rPr>
          <w:rFonts w:ascii="Times New Roman" w:hAnsi="Times New Roman" w:cs="Times New Roman"/>
          <w:sz w:val="24"/>
          <w:szCs w:val="24"/>
        </w:rPr>
        <w:t xml:space="preserve">precedent </w:t>
      </w:r>
      <w:r w:rsidR="00C05987" w:rsidRPr="00C05987">
        <w:rPr>
          <w:rFonts w:ascii="Times New Roman" w:hAnsi="Times New Roman" w:cs="Times New Roman"/>
          <w:sz w:val="24"/>
          <w:szCs w:val="24"/>
        </w:rPr>
        <w:t>Resolution 1031 (1995), which formally endorsed the agreement, as well as subsequent resolutions and active involvement in its implementation.</w:t>
      </w:r>
      <w:r w:rsidR="00E701EE" w:rsidRPr="00C05987">
        <w:rPr>
          <w:rFonts w:ascii="Times New Roman" w:hAnsi="Times New Roman" w:cs="Times New Roman"/>
          <w:sz w:val="24"/>
          <w:szCs w:val="24"/>
        </w:rPr>
        <w:t xml:space="preserve"> </w:t>
      </w:r>
    </w:p>
    <w:p w14:paraId="37ADB07A" w14:textId="77777777" w:rsidR="00E701EE" w:rsidRPr="00FA3342" w:rsidRDefault="00E701EE" w:rsidP="00E701EE">
      <w:pPr>
        <w:pStyle w:val="ListParagraph"/>
        <w:spacing w:before="120" w:after="120" w:line="240" w:lineRule="auto"/>
        <w:jc w:val="both"/>
        <w:rPr>
          <w:rFonts w:ascii="Times New Roman" w:hAnsi="Times New Roman" w:cs="Times New Roman"/>
          <w:sz w:val="24"/>
          <w:szCs w:val="24"/>
          <w:highlight w:val="green"/>
        </w:rPr>
      </w:pPr>
    </w:p>
    <w:p w14:paraId="1D5801C1" w14:textId="77777777" w:rsidR="00C05987" w:rsidRPr="00C05987" w:rsidRDefault="00E701EE" w:rsidP="00C05987">
      <w:pPr>
        <w:pStyle w:val="ListParagraph"/>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Annex 4 to the General Framework Agreement for Peace in Bosnia and Herzegovina </w:t>
      </w:r>
      <w:r w:rsidR="0071732D" w:rsidRPr="00C05987">
        <w:rPr>
          <w:rFonts w:ascii="Times New Roman" w:hAnsi="Times New Roman" w:cs="Times New Roman"/>
          <w:sz w:val="24"/>
          <w:szCs w:val="24"/>
        </w:rPr>
        <w:t xml:space="preserve">introduces the Constitution of Bosnia and Herzegovina and </w:t>
      </w:r>
      <w:r w:rsidRPr="00C05987">
        <w:rPr>
          <w:rFonts w:ascii="Times New Roman" w:hAnsi="Times New Roman" w:cs="Times New Roman"/>
          <w:sz w:val="24"/>
          <w:szCs w:val="24"/>
        </w:rPr>
        <w:t>essentially regulates the most sensitive issue in each peace agreement</w:t>
      </w:r>
      <w:r w:rsidR="00C05987">
        <w:rPr>
          <w:rFonts w:ascii="Times New Roman" w:hAnsi="Times New Roman" w:cs="Times New Roman"/>
          <w:sz w:val="24"/>
          <w:szCs w:val="24"/>
        </w:rPr>
        <w:t xml:space="preserve">: </w:t>
      </w:r>
      <w:r w:rsidRPr="00C05987">
        <w:rPr>
          <w:rFonts w:ascii="Times New Roman" w:hAnsi="Times New Roman" w:cs="Times New Roman"/>
          <w:sz w:val="24"/>
          <w:szCs w:val="24"/>
        </w:rPr>
        <w:t xml:space="preserve">power-sharing in </w:t>
      </w:r>
      <w:r w:rsidR="00495251" w:rsidRPr="00C05987">
        <w:rPr>
          <w:rFonts w:ascii="Times New Roman" w:hAnsi="Times New Roman" w:cs="Times New Roman"/>
          <w:sz w:val="24"/>
          <w:szCs w:val="24"/>
        </w:rPr>
        <w:t>post-conflict</w:t>
      </w:r>
      <w:r w:rsidRPr="00C05987">
        <w:rPr>
          <w:rFonts w:ascii="Times New Roman" w:hAnsi="Times New Roman" w:cs="Times New Roman"/>
          <w:sz w:val="24"/>
          <w:szCs w:val="24"/>
        </w:rPr>
        <w:t xml:space="preserve"> society</w:t>
      </w:r>
      <w:r w:rsidR="00C05987" w:rsidRPr="00C05987">
        <w:rPr>
          <w:rFonts w:ascii="Times New Roman" w:hAnsi="Times New Roman" w:cs="Times New Roman"/>
          <w:sz w:val="24"/>
          <w:szCs w:val="24"/>
        </w:rPr>
        <w:t>.</w:t>
      </w:r>
      <w:r w:rsidRPr="00C05987">
        <w:rPr>
          <w:rFonts w:ascii="Times New Roman" w:hAnsi="Times New Roman" w:cs="Times New Roman"/>
          <w:sz w:val="24"/>
          <w:szCs w:val="24"/>
        </w:rPr>
        <w:t xml:space="preserve"> </w:t>
      </w:r>
      <w:r w:rsidR="00C05987" w:rsidRPr="00C05987">
        <w:rPr>
          <w:rFonts w:ascii="Times New Roman" w:hAnsi="Times New Roman" w:cs="Times New Roman"/>
          <w:sz w:val="24"/>
          <w:szCs w:val="24"/>
        </w:rPr>
        <w:t>By establishing a framework for sharing power, this Annex serves as a cornerstone of both peace and statehood in Bosnia and Herzegovina, making it indispensable to the accomplishment of the object or purpose of the treaty.</w:t>
      </w:r>
      <w:r w:rsidR="00A65696">
        <w:rPr>
          <w:rFonts w:ascii="Times New Roman" w:hAnsi="Times New Roman" w:cs="Times New Roman"/>
          <w:sz w:val="24"/>
          <w:szCs w:val="24"/>
        </w:rPr>
        <w:t xml:space="preserve"> As such, Annex 4 introduces international law constrains on the capacities of other organs representing Bosnia and Herzegovina.</w:t>
      </w:r>
    </w:p>
    <w:p w14:paraId="5447FCE3" w14:textId="77777777" w:rsidR="00FA1ACE" w:rsidRPr="00FA3342" w:rsidRDefault="00FA1ACE" w:rsidP="00E701EE">
      <w:pPr>
        <w:pStyle w:val="ListParagraph"/>
        <w:spacing w:before="120" w:after="120" w:line="240" w:lineRule="auto"/>
        <w:jc w:val="both"/>
        <w:rPr>
          <w:rFonts w:ascii="Times New Roman" w:hAnsi="Times New Roman" w:cs="Times New Roman"/>
          <w:sz w:val="24"/>
          <w:szCs w:val="24"/>
          <w:highlight w:val="green"/>
        </w:rPr>
      </w:pPr>
    </w:p>
    <w:p w14:paraId="68BD7E02" w14:textId="77777777" w:rsidR="0071732D" w:rsidRPr="00C05987" w:rsidRDefault="0071732D" w:rsidP="0071732D">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The General Framework Agreement for Peace in Bosnia and Herzegovina and all its Annexes are biding </w:t>
      </w:r>
      <w:proofErr w:type="spellStart"/>
      <w:r w:rsidRPr="00C05987">
        <w:rPr>
          <w:rFonts w:ascii="Times New Roman" w:hAnsi="Times New Roman" w:cs="Times New Roman"/>
          <w:i/>
          <w:sz w:val="24"/>
          <w:szCs w:val="24"/>
        </w:rPr>
        <w:t>erga</w:t>
      </w:r>
      <w:proofErr w:type="spellEnd"/>
      <w:r w:rsidRPr="00C05987">
        <w:rPr>
          <w:rFonts w:ascii="Times New Roman" w:hAnsi="Times New Roman" w:cs="Times New Roman"/>
          <w:i/>
          <w:sz w:val="24"/>
          <w:szCs w:val="24"/>
        </w:rPr>
        <w:t xml:space="preserve"> omnes</w:t>
      </w:r>
      <w:r w:rsidRPr="00C05987">
        <w:rPr>
          <w:rFonts w:ascii="Times New Roman" w:hAnsi="Times New Roman" w:cs="Times New Roman"/>
          <w:sz w:val="24"/>
          <w:szCs w:val="24"/>
        </w:rPr>
        <w:t>. Acting contrary to the provisions of Annex 4 constitutes a breach of contractual obligations on the part of the Republic of Croatia</w:t>
      </w:r>
      <w:r w:rsidR="00C05987">
        <w:rPr>
          <w:rFonts w:ascii="Times New Roman" w:hAnsi="Times New Roman" w:cs="Times New Roman"/>
          <w:sz w:val="24"/>
          <w:szCs w:val="24"/>
          <w:lang w:val="en-US"/>
        </w:rPr>
        <w:t>;</w:t>
      </w:r>
      <w:r w:rsidR="007E3C48" w:rsidRPr="00C05987">
        <w:rPr>
          <w:rFonts w:ascii="Times New Roman" w:hAnsi="Times New Roman" w:cs="Times New Roman"/>
          <w:sz w:val="24"/>
          <w:szCs w:val="24"/>
        </w:rPr>
        <w:t xml:space="preserve"> general international law obligations and fiduciary </w:t>
      </w:r>
      <w:r w:rsidR="003C03B4" w:rsidRPr="00C05987">
        <w:rPr>
          <w:rFonts w:ascii="Times New Roman" w:hAnsi="Times New Roman" w:cs="Times New Roman"/>
          <w:sz w:val="24"/>
          <w:szCs w:val="24"/>
        </w:rPr>
        <w:t>duties</w:t>
      </w:r>
      <w:r w:rsidR="007E3C48" w:rsidRPr="00C05987">
        <w:rPr>
          <w:rFonts w:ascii="Times New Roman" w:hAnsi="Times New Roman" w:cs="Times New Roman"/>
          <w:sz w:val="24"/>
          <w:szCs w:val="24"/>
        </w:rPr>
        <w:t xml:space="preserve"> on the part of Witnessing Countries</w:t>
      </w:r>
      <w:r w:rsidR="00C05987">
        <w:rPr>
          <w:rFonts w:ascii="Times New Roman" w:hAnsi="Times New Roman" w:cs="Times New Roman"/>
          <w:sz w:val="24"/>
          <w:szCs w:val="24"/>
        </w:rPr>
        <w:t>;</w:t>
      </w:r>
      <w:r w:rsidR="007E3C48" w:rsidRPr="00C05987">
        <w:rPr>
          <w:rFonts w:ascii="Times New Roman" w:hAnsi="Times New Roman" w:cs="Times New Roman"/>
          <w:sz w:val="24"/>
          <w:szCs w:val="24"/>
        </w:rPr>
        <w:t xml:space="preserve"> and general international law obligations on the part of other countries.</w:t>
      </w:r>
    </w:p>
    <w:p w14:paraId="489801FF" w14:textId="77777777" w:rsidR="003C03B4" w:rsidRPr="00FA3342" w:rsidRDefault="003C03B4" w:rsidP="003C03B4">
      <w:pPr>
        <w:pStyle w:val="ListParagraph"/>
        <w:spacing w:before="120" w:after="120" w:line="240" w:lineRule="auto"/>
        <w:jc w:val="both"/>
        <w:rPr>
          <w:rFonts w:ascii="Times New Roman" w:hAnsi="Times New Roman" w:cs="Times New Roman"/>
          <w:sz w:val="24"/>
          <w:szCs w:val="24"/>
          <w:highlight w:val="green"/>
        </w:rPr>
      </w:pPr>
    </w:p>
    <w:p w14:paraId="0A91635D" w14:textId="77777777" w:rsidR="003C03B4" w:rsidRPr="00C05987" w:rsidRDefault="00155076" w:rsidP="0071732D">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i/>
          <w:sz w:val="24"/>
          <w:szCs w:val="24"/>
        </w:rPr>
        <w:t>Bona fides</w:t>
      </w:r>
      <w:r w:rsidRPr="00C05987">
        <w:rPr>
          <w:rFonts w:ascii="Times New Roman" w:hAnsi="Times New Roman" w:cs="Times New Roman"/>
          <w:sz w:val="24"/>
          <w:szCs w:val="24"/>
        </w:rPr>
        <w:t xml:space="preserve"> principle </w:t>
      </w:r>
      <w:r w:rsidR="00744E24" w:rsidRPr="00C05987">
        <w:rPr>
          <w:rFonts w:ascii="Times New Roman" w:hAnsi="Times New Roman" w:cs="Times New Roman"/>
          <w:sz w:val="24"/>
          <w:szCs w:val="24"/>
        </w:rPr>
        <w:t>introduced in</w:t>
      </w:r>
      <w:r w:rsidRPr="00C05987">
        <w:rPr>
          <w:rFonts w:ascii="Times New Roman" w:hAnsi="Times New Roman" w:cs="Times New Roman"/>
          <w:sz w:val="24"/>
          <w:szCs w:val="24"/>
        </w:rPr>
        <w:t xml:space="preserve"> Article 26 of the Vienna Convention mandates treaty parties to </w:t>
      </w:r>
      <w:r w:rsidR="00491CCC" w:rsidRPr="00C05987">
        <w:rPr>
          <w:rFonts w:ascii="Times New Roman" w:hAnsi="Times New Roman" w:cs="Times New Roman"/>
          <w:sz w:val="24"/>
          <w:szCs w:val="24"/>
        </w:rPr>
        <w:t>fulfil</w:t>
      </w:r>
      <w:r w:rsidRPr="00C05987">
        <w:rPr>
          <w:rFonts w:ascii="Times New Roman" w:hAnsi="Times New Roman" w:cs="Times New Roman"/>
          <w:sz w:val="24"/>
          <w:szCs w:val="24"/>
        </w:rPr>
        <w:t xml:space="preserve"> their obligations in good faith and abstain from actions that undermine the intended goals and objectives of the treaty</w:t>
      </w:r>
      <w:r w:rsidR="00744E24" w:rsidRPr="00C05987">
        <w:rPr>
          <w:rFonts w:ascii="Times New Roman" w:hAnsi="Times New Roman" w:cs="Times New Roman"/>
          <w:sz w:val="24"/>
          <w:szCs w:val="24"/>
        </w:rPr>
        <w:t>. As a Party</w:t>
      </w:r>
      <w:r w:rsidR="005D58E4" w:rsidRPr="00C05987">
        <w:rPr>
          <w:rFonts w:ascii="Times New Roman" w:hAnsi="Times New Roman" w:cs="Times New Roman"/>
          <w:sz w:val="24"/>
          <w:szCs w:val="24"/>
        </w:rPr>
        <w:t>,</w:t>
      </w:r>
      <w:r w:rsidR="00744E24" w:rsidRPr="00C05987">
        <w:rPr>
          <w:rFonts w:ascii="Times New Roman" w:hAnsi="Times New Roman" w:cs="Times New Roman"/>
          <w:sz w:val="24"/>
          <w:szCs w:val="24"/>
        </w:rPr>
        <w:t xml:space="preserve"> the Republic of Croatia </w:t>
      </w:r>
      <w:r w:rsidR="005D58E4" w:rsidRPr="00C05987">
        <w:rPr>
          <w:rFonts w:ascii="Times New Roman" w:hAnsi="Times New Roman" w:cs="Times New Roman"/>
          <w:sz w:val="24"/>
          <w:szCs w:val="24"/>
        </w:rPr>
        <w:t>is bound</w:t>
      </w:r>
      <w:r w:rsidR="00744E24" w:rsidRPr="00C05987">
        <w:rPr>
          <w:rFonts w:ascii="Times New Roman" w:hAnsi="Times New Roman" w:cs="Times New Roman"/>
          <w:sz w:val="24"/>
          <w:szCs w:val="24"/>
        </w:rPr>
        <w:t xml:space="preserve"> to respect introduced power-sharing in Bosnia and Herzegovina and </w:t>
      </w:r>
      <w:r w:rsidR="005D58E4" w:rsidRPr="00C05987">
        <w:rPr>
          <w:rFonts w:ascii="Times New Roman" w:hAnsi="Times New Roman" w:cs="Times New Roman"/>
          <w:sz w:val="24"/>
          <w:szCs w:val="24"/>
        </w:rPr>
        <w:t xml:space="preserve">the </w:t>
      </w:r>
      <w:r w:rsidR="00744E24" w:rsidRPr="00C05987">
        <w:rPr>
          <w:rFonts w:ascii="Times New Roman" w:hAnsi="Times New Roman" w:cs="Times New Roman"/>
          <w:sz w:val="24"/>
          <w:szCs w:val="24"/>
        </w:rPr>
        <w:t>competencies of the Presidency. The doctrine of impossibility of performance cannot apply and give relief to the obligations of the Party.</w:t>
      </w:r>
    </w:p>
    <w:p w14:paraId="069DA474" w14:textId="77777777" w:rsidR="00744E24" w:rsidRPr="00FA3342" w:rsidRDefault="00744E24" w:rsidP="00744E24">
      <w:pPr>
        <w:pStyle w:val="ListParagraph"/>
        <w:spacing w:before="120" w:after="120" w:line="240" w:lineRule="auto"/>
        <w:jc w:val="both"/>
        <w:rPr>
          <w:rFonts w:ascii="Times New Roman" w:hAnsi="Times New Roman" w:cs="Times New Roman"/>
          <w:sz w:val="24"/>
          <w:szCs w:val="24"/>
          <w:highlight w:val="green"/>
        </w:rPr>
      </w:pPr>
    </w:p>
    <w:p w14:paraId="68BABC6C" w14:textId="77777777" w:rsidR="007A537C" w:rsidRDefault="00744E24" w:rsidP="007A537C">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Along with the obligations arising from general international law, Witnessing Countries are </w:t>
      </w:r>
      <w:r w:rsidR="005D58E4" w:rsidRPr="00C05987">
        <w:rPr>
          <w:rFonts w:ascii="Times New Roman" w:hAnsi="Times New Roman" w:cs="Times New Roman"/>
          <w:sz w:val="24"/>
          <w:szCs w:val="24"/>
          <w:lang w:val="en-US"/>
        </w:rPr>
        <w:t>branching</w:t>
      </w:r>
      <w:r w:rsidRPr="00C05987">
        <w:rPr>
          <w:rFonts w:ascii="Times New Roman" w:hAnsi="Times New Roman" w:cs="Times New Roman"/>
          <w:sz w:val="24"/>
          <w:szCs w:val="24"/>
        </w:rPr>
        <w:t xml:space="preserve"> their fiduciary duties </w:t>
      </w:r>
      <w:r w:rsidR="00491CCC" w:rsidRPr="00C05987">
        <w:rPr>
          <w:rFonts w:ascii="Times New Roman" w:hAnsi="Times New Roman" w:cs="Times New Roman"/>
          <w:sz w:val="24"/>
          <w:szCs w:val="24"/>
        </w:rPr>
        <w:t xml:space="preserve">when undermining provisions of the General Framework Agreement for Peace in Bosnia and Herzegovina. </w:t>
      </w:r>
    </w:p>
    <w:p w14:paraId="5EDB639C" w14:textId="77777777" w:rsidR="007A537C" w:rsidRDefault="007A537C" w:rsidP="007A537C">
      <w:pPr>
        <w:pStyle w:val="ListParagraph"/>
        <w:spacing w:before="120" w:after="120" w:line="240" w:lineRule="auto"/>
        <w:jc w:val="both"/>
        <w:rPr>
          <w:rFonts w:ascii="Times New Roman" w:hAnsi="Times New Roman" w:cs="Times New Roman"/>
          <w:sz w:val="24"/>
          <w:szCs w:val="24"/>
        </w:rPr>
      </w:pPr>
    </w:p>
    <w:p w14:paraId="2189327D" w14:textId="77777777" w:rsidR="007A537C" w:rsidRPr="006D3456" w:rsidRDefault="007A537C" w:rsidP="007A537C">
      <w:pPr>
        <w:pStyle w:val="ListParagraph"/>
        <w:spacing w:before="120" w:after="120" w:line="240" w:lineRule="auto"/>
        <w:jc w:val="both"/>
        <w:rPr>
          <w:rFonts w:ascii="Times New Roman" w:hAnsi="Times New Roman" w:cs="Times New Roman"/>
          <w:sz w:val="24"/>
          <w:szCs w:val="24"/>
        </w:rPr>
      </w:pPr>
      <w:r w:rsidRPr="007A537C">
        <w:rPr>
          <w:rFonts w:ascii="Times New Roman" w:hAnsi="Times New Roman" w:cs="Times New Roman"/>
          <w:sz w:val="24"/>
          <w:szCs w:val="24"/>
        </w:rPr>
        <w:t>In the pursuit of ethical conduct and good governance, certain fundamental fiduciary principles are universally acknowledged, including trust, loyalty, and accountability. Although the specific application of these principles may differ depending on the legal framework and context, they remain essential considerations in international law. The Witnessing Countries, in their role as fiduciaries, are tasked with</w:t>
      </w:r>
      <w:r>
        <w:rPr>
          <w:rFonts w:ascii="Times New Roman" w:hAnsi="Times New Roman" w:cs="Times New Roman"/>
          <w:sz w:val="24"/>
          <w:szCs w:val="24"/>
        </w:rPr>
        <w:t>, but not limited to,</w:t>
      </w:r>
      <w:r w:rsidRPr="007A537C">
        <w:rPr>
          <w:rFonts w:ascii="Times New Roman" w:hAnsi="Times New Roman" w:cs="Times New Roman"/>
          <w:sz w:val="24"/>
          <w:szCs w:val="24"/>
        </w:rPr>
        <w:t xml:space="preserve"> upholding standards of proper conduct, </w:t>
      </w:r>
      <w:r>
        <w:rPr>
          <w:rFonts w:ascii="Times New Roman" w:hAnsi="Times New Roman" w:cs="Times New Roman"/>
          <w:sz w:val="24"/>
          <w:szCs w:val="24"/>
        </w:rPr>
        <w:t>preventing</w:t>
      </w:r>
      <w:r w:rsidRPr="007A537C">
        <w:rPr>
          <w:rFonts w:ascii="Times New Roman" w:hAnsi="Times New Roman" w:cs="Times New Roman"/>
          <w:sz w:val="24"/>
          <w:szCs w:val="24"/>
        </w:rPr>
        <w:t xml:space="preserve"> conflicts, and </w:t>
      </w:r>
      <w:r>
        <w:rPr>
          <w:rFonts w:ascii="Times New Roman" w:hAnsi="Times New Roman" w:cs="Times New Roman"/>
          <w:sz w:val="24"/>
          <w:szCs w:val="24"/>
        </w:rPr>
        <w:t>serving</w:t>
      </w:r>
      <w:r w:rsidRPr="007A537C">
        <w:rPr>
          <w:rFonts w:ascii="Times New Roman" w:hAnsi="Times New Roman" w:cs="Times New Roman"/>
          <w:sz w:val="24"/>
          <w:szCs w:val="24"/>
        </w:rPr>
        <w:t xml:space="preserve"> the interests of all </w:t>
      </w:r>
      <w:r>
        <w:rPr>
          <w:rFonts w:ascii="Times New Roman" w:hAnsi="Times New Roman" w:cs="Times New Roman"/>
          <w:sz w:val="24"/>
          <w:szCs w:val="24"/>
        </w:rPr>
        <w:t>Parties</w:t>
      </w:r>
      <w:r w:rsidRPr="007A537C">
        <w:rPr>
          <w:rFonts w:ascii="Times New Roman" w:hAnsi="Times New Roman" w:cs="Times New Roman"/>
          <w:sz w:val="24"/>
          <w:szCs w:val="24"/>
        </w:rPr>
        <w:t xml:space="preserve"> impartially</w:t>
      </w:r>
      <w:r>
        <w:rPr>
          <w:rFonts w:ascii="Times New Roman" w:hAnsi="Times New Roman" w:cs="Times New Roman"/>
          <w:sz w:val="24"/>
          <w:szCs w:val="24"/>
        </w:rPr>
        <w:t xml:space="preserve"> without any discrimination or </w:t>
      </w:r>
      <w:proofErr w:type="spellStart"/>
      <w:r>
        <w:rPr>
          <w:rFonts w:ascii="Times New Roman" w:hAnsi="Times New Roman" w:cs="Times New Roman"/>
          <w:sz w:val="24"/>
          <w:szCs w:val="24"/>
        </w:rPr>
        <w:t>favoritism</w:t>
      </w:r>
      <w:proofErr w:type="spellEnd"/>
      <w:r w:rsidRPr="007A537C">
        <w:rPr>
          <w:rFonts w:ascii="Times New Roman" w:hAnsi="Times New Roman" w:cs="Times New Roman"/>
          <w:sz w:val="24"/>
          <w:szCs w:val="24"/>
        </w:rPr>
        <w:t xml:space="preserve">. By doing so, they can prevent </w:t>
      </w:r>
      <w:r w:rsidRPr="007A537C">
        <w:rPr>
          <w:rFonts w:ascii="Times New Roman" w:hAnsi="Times New Roman" w:cs="Times New Roman"/>
          <w:sz w:val="24"/>
          <w:szCs w:val="24"/>
        </w:rPr>
        <w:lastRenderedPageBreak/>
        <w:t xml:space="preserve">the abuse of power and promote good governance. Ultimately, the most critical responsibility of the Witnessing Countries is to foster </w:t>
      </w:r>
      <w:proofErr w:type="gramStart"/>
      <w:r w:rsidRPr="007A537C">
        <w:rPr>
          <w:rFonts w:ascii="Times New Roman" w:hAnsi="Times New Roman" w:cs="Times New Roman"/>
          <w:sz w:val="24"/>
          <w:szCs w:val="24"/>
        </w:rPr>
        <w:t>peace-building</w:t>
      </w:r>
      <w:proofErr w:type="gramEnd"/>
      <w:r w:rsidRPr="007A537C">
        <w:rPr>
          <w:rFonts w:ascii="Times New Roman" w:hAnsi="Times New Roman" w:cs="Times New Roman"/>
          <w:sz w:val="24"/>
          <w:szCs w:val="24"/>
        </w:rPr>
        <w:t xml:space="preserve"> and reconciliation, a </w:t>
      </w:r>
      <w:r w:rsidRPr="006D3456">
        <w:rPr>
          <w:rFonts w:ascii="Times New Roman" w:hAnsi="Times New Roman" w:cs="Times New Roman"/>
          <w:sz w:val="24"/>
          <w:szCs w:val="24"/>
        </w:rPr>
        <w:t>duty that is currently being compromised by their existing commissions.</w:t>
      </w:r>
    </w:p>
    <w:p w14:paraId="27629E95" w14:textId="77777777" w:rsidR="00642C2D" w:rsidRPr="006D3456" w:rsidRDefault="00642C2D" w:rsidP="00491CCC">
      <w:pPr>
        <w:pStyle w:val="ListParagraph"/>
        <w:spacing w:before="120" w:after="120" w:line="240" w:lineRule="auto"/>
        <w:jc w:val="both"/>
        <w:rPr>
          <w:rFonts w:ascii="Times New Roman" w:hAnsi="Times New Roman" w:cs="Times New Roman"/>
          <w:sz w:val="24"/>
          <w:szCs w:val="24"/>
        </w:rPr>
      </w:pPr>
    </w:p>
    <w:p w14:paraId="0D6A8450" w14:textId="77777777" w:rsidR="00A653AE" w:rsidRPr="006D3456" w:rsidRDefault="00A653AE"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lang w:val="en-US"/>
        </w:rPr>
        <w:t xml:space="preserve">Other states cannot recall the </w:t>
      </w:r>
      <w:r w:rsidRPr="006D3456">
        <w:rPr>
          <w:rFonts w:ascii="Times New Roman" w:hAnsi="Times New Roman" w:cs="Times New Roman"/>
          <w:i/>
          <w:sz w:val="24"/>
          <w:szCs w:val="24"/>
          <w:lang w:val="en-US"/>
        </w:rPr>
        <w:t xml:space="preserve">pacta </w:t>
      </w:r>
      <w:proofErr w:type="spellStart"/>
      <w:r w:rsidRPr="006D3456">
        <w:rPr>
          <w:rFonts w:ascii="Times New Roman" w:hAnsi="Times New Roman" w:cs="Times New Roman"/>
          <w:i/>
          <w:sz w:val="24"/>
          <w:szCs w:val="24"/>
          <w:lang w:val="en-US"/>
        </w:rPr>
        <w:t>tertiis</w:t>
      </w:r>
      <w:proofErr w:type="spellEnd"/>
      <w:r w:rsidRPr="006D3456">
        <w:rPr>
          <w:rFonts w:ascii="Times New Roman" w:hAnsi="Times New Roman" w:cs="Times New Roman"/>
          <w:sz w:val="24"/>
          <w:szCs w:val="24"/>
          <w:lang w:val="en-US"/>
        </w:rPr>
        <w:t xml:space="preserve"> rule from Article 34 of the Vienna Convention to evade the obligation to respect provisions of the </w:t>
      </w:r>
      <w:r w:rsidRPr="006D3456">
        <w:rPr>
          <w:rFonts w:ascii="Times New Roman" w:hAnsi="Times New Roman" w:cs="Times New Roman"/>
          <w:sz w:val="24"/>
          <w:szCs w:val="24"/>
        </w:rPr>
        <w:t xml:space="preserve">General Framework Agreement for Peace in Bosnia and Herzegovina. </w:t>
      </w:r>
      <w:r w:rsidR="007A537C" w:rsidRPr="006D3456">
        <w:rPr>
          <w:rFonts w:ascii="Times New Roman" w:hAnsi="Times New Roman" w:cs="Times New Roman"/>
          <w:sz w:val="24"/>
          <w:szCs w:val="24"/>
          <w:lang w:val="en-US"/>
        </w:rPr>
        <w:t xml:space="preserve">Under international general law, the principle that a third State cannot be bound by a treaty between other States is not considered a peremptory norm. In both theory and practice, exceptions to this </w:t>
      </w:r>
      <w:r w:rsidR="007A537C" w:rsidRPr="006D3456">
        <w:rPr>
          <w:rFonts w:ascii="Times New Roman" w:hAnsi="Times New Roman" w:cs="Times New Roman"/>
          <w:i/>
          <w:sz w:val="24"/>
          <w:szCs w:val="24"/>
          <w:lang w:val="en-US"/>
        </w:rPr>
        <w:t xml:space="preserve">pacta </w:t>
      </w:r>
      <w:proofErr w:type="spellStart"/>
      <w:r w:rsidR="007A537C" w:rsidRPr="006D3456">
        <w:rPr>
          <w:rFonts w:ascii="Times New Roman" w:hAnsi="Times New Roman" w:cs="Times New Roman"/>
          <w:i/>
          <w:sz w:val="24"/>
          <w:szCs w:val="24"/>
          <w:lang w:val="en-US"/>
        </w:rPr>
        <w:t>tertiis</w:t>
      </w:r>
      <w:proofErr w:type="spellEnd"/>
      <w:r w:rsidR="007A537C" w:rsidRPr="006D3456">
        <w:rPr>
          <w:rFonts w:ascii="Times New Roman" w:hAnsi="Times New Roman" w:cs="Times New Roman"/>
          <w:sz w:val="24"/>
          <w:szCs w:val="24"/>
          <w:lang w:val="en-US"/>
        </w:rPr>
        <w:t xml:space="preserve"> rule are acknowledged. For instance, treaties that create international waterways, such as the Panama Canal, are exempt, as are those that demilitarize specific areas, like the </w:t>
      </w:r>
      <w:proofErr w:type="spellStart"/>
      <w:r w:rsidR="007A537C" w:rsidRPr="006D3456">
        <w:rPr>
          <w:rFonts w:ascii="Times New Roman" w:hAnsi="Times New Roman" w:cs="Times New Roman"/>
          <w:sz w:val="24"/>
          <w:szCs w:val="24"/>
          <w:lang w:val="en-US"/>
        </w:rPr>
        <w:t>Åland</w:t>
      </w:r>
      <w:proofErr w:type="spellEnd"/>
      <w:r w:rsidR="007A537C" w:rsidRPr="006D3456">
        <w:rPr>
          <w:rFonts w:ascii="Times New Roman" w:hAnsi="Times New Roman" w:cs="Times New Roman"/>
          <w:sz w:val="24"/>
          <w:szCs w:val="24"/>
          <w:lang w:val="en-US"/>
        </w:rPr>
        <w:t xml:space="preserve"> Islands Treaty. Similarly, treaties that establish shared regimes for marine or land territories, like the Antarctic Treaty, and peace agreements, such as the General Framework Agreement for Peace in Bosnia and Herzegovina, are also recognized as exceptions to this rule.</w:t>
      </w:r>
    </w:p>
    <w:p w14:paraId="4A629DCB" w14:textId="77777777" w:rsidR="006D3456" w:rsidRDefault="006D3456" w:rsidP="006D3456">
      <w:pPr>
        <w:pStyle w:val="ListParagraph"/>
        <w:autoSpaceDE w:val="0"/>
        <w:autoSpaceDN w:val="0"/>
        <w:adjustRightInd w:val="0"/>
        <w:spacing w:after="0" w:line="240" w:lineRule="auto"/>
        <w:jc w:val="both"/>
        <w:rPr>
          <w:rFonts w:ascii="Times New Roman" w:hAnsi="Times New Roman" w:cs="Times New Roman"/>
          <w:sz w:val="24"/>
          <w:szCs w:val="24"/>
          <w:lang w:val="en-US"/>
        </w:rPr>
      </w:pPr>
    </w:p>
    <w:p w14:paraId="444C5F72" w14:textId="77777777" w:rsidR="006D3456" w:rsidRPr="006D3456" w:rsidRDefault="006D3456" w:rsidP="006D3456">
      <w:pPr>
        <w:pStyle w:val="ListParagraph"/>
        <w:autoSpaceDE w:val="0"/>
        <w:autoSpaceDN w:val="0"/>
        <w:adjustRightInd w:val="0"/>
        <w:spacing w:after="0" w:line="240" w:lineRule="auto"/>
        <w:jc w:val="both"/>
        <w:rPr>
          <w:rFonts w:ascii="Times New Roman" w:hAnsi="Times New Roman" w:cs="Times New Roman"/>
          <w:sz w:val="24"/>
          <w:szCs w:val="24"/>
          <w:lang w:val="en-US"/>
        </w:rPr>
      </w:pPr>
      <w:r w:rsidRPr="006D3456">
        <w:rPr>
          <w:rFonts w:ascii="Times New Roman" w:hAnsi="Times New Roman" w:cs="Times New Roman"/>
          <w:sz w:val="24"/>
          <w:szCs w:val="24"/>
          <w:lang w:val="en-US"/>
        </w:rPr>
        <w:t>In the context of a highly internationalized peace-making process</w:t>
      </w:r>
      <w:r>
        <w:rPr>
          <w:rFonts w:ascii="Times New Roman" w:hAnsi="Times New Roman" w:cs="Times New Roman"/>
          <w:sz w:val="24"/>
          <w:szCs w:val="24"/>
          <w:lang w:val="en-US"/>
        </w:rPr>
        <w:t xml:space="preserve"> preceding the conclusion of the </w:t>
      </w:r>
      <w:r w:rsidRPr="007A537C">
        <w:rPr>
          <w:rFonts w:ascii="Times New Roman" w:hAnsi="Times New Roman" w:cs="Times New Roman"/>
          <w:sz w:val="24"/>
          <w:szCs w:val="24"/>
        </w:rPr>
        <w:t>General Framework Agreement for Peace in Bosnia and Herzegovina</w:t>
      </w:r>
      <w:r w:rsidRPr="006D3456">
        <w:rPr>
          <w:rFonts w:ascii="Times New Roman" w:hAnsi="Times New Roman" w:cs="Times New Roman"/>
          <w:sz w:val="24"/>
          <w:szCs w:val="24"/>
          <w:lang w:val="en-US"/>
        </w:rPr>
        <w:t xml:space="preserve">, which involved various </w:t>
      </w:r>
      <w:r w:rsidR="007D3C3C">
        <w:rPr>
          <w:rFonts w:ascii="Times New Roman" w:hAnsi="Times New Roman" w:cs="Times New Roman"/>
          <w:sz w:val="24"/>
          <w:szCs w:val="24"/>
          <w:lang w:val="en-US"/>
        </w:rPr>
        <w:t>universal and regional stakeholders</w:t>
      </w:r>
      <w:r w:rsidRPr="006D3456">
        <w:rPr>
          <w:rFonts w:ascii="Times New Roman" w:hAnsi="Times New Roman" w:cs="Times New Roman"/>
          <w:sz w:val="24"/>
          <w:szCs w:val="24"/>
          <w:lang w:val="en-US"/>
        </w:rPr>
        <w:t xml:space="preserve"> such as commissions, the Contact Group, </w:t>
      </w:r>
      <w:r>
        <w:rPr>
          <w:rFonts w:ascii="Times New Roman" w:hAnsi="Times New Roman" w:cs="Times New Roman"/>
          <w:sz w:val="24"/>
          <w:szCs w:val="24"/>
          <w:lang w:val="en-US"/>
        </w:rPr>
        <w:t xml:space="preserve">peace </w:t>
      </w:r>
      <w:r w:rsidRPr="006D3456">
        <w:rPr>
          <w:rFonts w:ascii="Times New Roman" w:hAnsi="Times New Roman" w:cs="Times New Roman"/>
          <w:sz w:val="24"/>
          <w:szCs w:val="24"/>
          <w:lang w:val="en-US"/>
        </w:rPr>
        <w:t xml:space="preserve">conferences, the United Nations, and its organs and agencies, the Parties have been endowed with a corresponding authority to resolve the matter with </w:t>
      </w:r>
      <w:proofErr w:type="spellStart"/>
      <w:r w:rsidRPr="006D3456">
        <w:rPr>
          <w:rFonts w:ascii="Times New Roman" w:hAnsi="Times New Roman" w:cs="Times New Roman"/>
          <w:i/>
          <w:sz w:val="24"/>
          <w:szCs w:val="24"/>
          <w:lang w:val="en-US"/>
        </w:rPr>
        <w:t>erga</w:t>
      </w:r>
      <w:proofErr w:type="spellEnd"/>
      <w:r w:rsidRPr="006D3456">
        <w:rPr>
          <w:rFonts w:ascii="Times New Roman" w:hAnsi="Times New Roman" w:cs="Times New Roman"/>
          <w:i/>
          <w:sz w:val="24"/>
          <w:szCs w:val="24"/>
          <w:lang w:val="en-US"/>
        </w:rPr>
        <w:t xml:space="preserve"> omnes</w:t>
      </w:r>
      <w:r w:rsidRPr="006D3456">
        <w:rPr>
          <w:rFonts w:ascii="Times New Roman" w:hAnsi="Times New Roman" w:cs="Times New Roman"/>
          <w:sz w:val="24"/>
          <w:szCs w:val="24"/>
          <w:lang w:val="en-US"/>
        </w:rPr>
        <w:t xml:space="preserve"> effect. This implies that their competence to act in the general interest is presumed to be recognized by all third </w:t>
      </w:r>
      <w:proofErr w:type="gramStart"/>
      <w:r w:rsidRPr="006D3456">
        <w:rPr>
          <w:rFonts w:ascii="Times New Roman" w:hAnsi="Times New Roman" w:cs="Times New Roman"/>
          <w:sz w:val="24"/>
          <w:szCs w:val="24"/>
          <w:lang w:val="en-US"/>
        </w:rPr>
        <w:t>States, unless</w:t>
      </w:r>
      <w:proofErr w:type="gramEnd"/>
      <w:r w:rsidRPr="006D3456">
        <w:rPr>
          <w:rFonts w:ascii="Times New Roman" w:hAnsi="Times New Roman" w:cs="Times New Roman"/>
          <w:sz w:val="24"/>
          <w:szCs w:val="24"/>
          <w:lang w:val="en-US"/>
        </w:rPr>
        <w:t xml:space="preserve"> they explicitly object to the assertion made by the contracting parties.</w:t>
      </w:r>
    </w:p>
    <w:p w14:paraId="40F66511"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sz w:val="24"/>
          <w:szCs w:val="24"/>
          <w:highlight w:val="green"/>
        </w:rPr>
      </w:pPr>
    </w:p>
    <w:p w14:paraId="4790100C" w14:textId="77777777" w:rsidR="00817CDA" w:rsidRPr="006D3456" w:rsidRDefault="00817CDA"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color w:val="000000"/>
          <w:sz w:val="24"/>
          <w:szCs w:val="24"/>
          <w:lang w:val="en-US"/>
        </w:rPr>
        <w:t xml:space="preserve">Obligations of the Party, </w:t>
      </w:r>
      <w:r w:rsidRPr="006D3456">
        <w:rPr>
          <w:rFonts w:ascii="Times New Roman" w:hAnsi="Times New Roman" w:cs="Times New Roman"/>
          <w:sz w:val="24"/>
          <w:szCs w:val="24"/>
        </w:rPr>
        <w:t xml:space="preserve">Witnessing Countries, and other countries </w:t>
      </w:r>
      <w:r w:rsidRPr="006D3456">
        <w:rPr>
          <w:rFonts w:ascii="Times New Roman" w:hAnsi="Times New Roman" w:cs="Times New Roman"/>
          <w:color w:val="000000"/>
          <w:sz w:val="24"/>
          <w:szCs w:val="24"/>
          <w:lang w:val="en-US"/>
        </w:rPr>
        <w:t>from the scope of general international law also stem from Article 38 of the Vienna Convention.</w:t>
      </w:r>
    </w:p>
    <w:p w14:paraId="7CC47226" w14:textId="77777777" w:rsidR="00817CDA" w:rsidRPr="00FA3342" w:rsidRDefault="00817CDA" w:rsidP="00817CDA">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175C1B30" w14:textId="77777777" w:rsidR="00A653AE" w:rsidRPr="006D3456" w:rsidRDefault="005A076A"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bCs/>
          <w:sz w:val="24"/>
          <w:szCs w:val="24"/>
        </w:rPr>
        <w:t xml:space="preserve">The treaty's purpose of </w:t>
      </w:r>
      <w:r w:rsidR="00A653AE" w:rsidRPr="006D3456">
        <w:rPr>
          <w:rFonts w:ascii="Times New Roman" w:hAnsi="Times New Roman" w:cs="Times New Roman"/>
          <w:bCs/>
          <w:sz w:val="24"/>
          <w:szCs w:val="24"/>
        </w:rPr>
        <w:t xml:space="preserve">peace implementation, </w:t>
      </w:r>
      <w:r w:rsidRPr="006D3456">
        <w:rPr>
          <w:rFonts w:ascii="Times New Roman" w:hAnsi="Times New Roman" w:cs="Times New Roman"/>
          <w:bCs/>
          <w:sz w:val="24"/>
          <w:szCs w:val="24"/>
        </w:rPr>
        <w:t xml:space="preserve">promoting cooperation and mutual respect has been eroded by </w:t>
      </w:r>
      <w:r w:rsidR="00A653AE" w:rsidRPr="006D3456">
        <w:rPr>
          <w:rFonts w:ascii="Times New Roman" w:hAnsi="Times New Roman" w:cs="Times New Roman"/>
          <w:bCs/>
          <w:sz w:val="24"/>
          <w:szCs w:val="24"/>
        </w:rPr>
        <w:t xml:space="preserve">the actions </w:t>
      </w:r>
      <w:r w:rsidR="001D1D30" w:rsidRPr="006D3456">
        <w:rPr>
          <w:rFonts w:ascii="Times New Roman" w:hAnsi="Times New Roman" w:cs="Times New Roman"/>
          <w:bCs/>
          <w:sz w:val="24"/>
          <w:szCs w:val="24"/>
        </w:rPr>
        <w:t xml:space="preserve">of the Party, </w:t>
      </w:r>
      <w:r w:rsidR="001D1D30" w:rsidRPr="006D3456">
        <w:rPr>
          <w:rFonts w:ascii="Times New Roman" w:hAnsi="Times New Roman" w:cs="Times New Roman"/>
          <w:sz w:val="24"/>
          <w:szCs w:val="24"/>
        </w:rPr>
        <w:t xml:space="preserve">Witnessing Countries, and other </w:t>
      </w:r>
      <w:proofErr w:type="gramStart"/>
      <w:r w:rsidR="001D1D30" w:rsidRPr="006D3456">
        <w:rPr>
          <w:rFonts w:ascii="Times New Roman" w:hAnsi="Times New Roman" w:cs="Times New Roman"/>
          <w:sz w:val="24"/>
          <w:szCs w:val="24"/>
        </w:rPr>
        <w:t>countries,</w:t>
      </w:r>
      <w:r w:rsidR="00A653AE" w:rsidRPr="006D3456">
        <w:rPr>
          <w:rFonts w:ascii="Times New Roman" w:hAnsi="Times New Roman" w:cs="Times New Roman"/>
          <w:bCs/>
          <w:sz w:val="24"/>
          <w:szCs w:val="24"/>
        </w:rPr>
        <w:t xml:space="preserve"> </w:t>
      </w:r>
      <w:r w:rsidRPr="006D3456">
        <w:rPr>
          <w:rFonts w:ascii="Times New Roman" w:hAnsi="Times New Roman" w:cs="Times New Roman"/>
          <w:bCs/>
          <w:sz w:val="24"/>
          <w:szCs w:val="24"/>
        </w:rPr>
        <w:t xml:space="preserve"> which</w:t>
      </w:r>
      <w:proofErr w:type="gramEnd"/>
      <w:r w:rsidRPr="006D3456">
        <w:rPr>
          <w:rFonts w:ascii="Times New Roman" w:hAnsi="Times New Roman" w:cs="Times New Roman"/>
          <w:bCs/>
          <w:sz w:val="24"/>
          <w:szCs w:val="24"/>
        </w:rPr>
        <w:t xml:space="preserve"> have also had concrete, destabilizing effects on regional security and the delicate balance of power-sharing in </w:t>
      </w:r>
      <w:r w:rsidR="001D1D30" w:rsidRPr="006D3456">
        <w:rPr>
          <w:rFonts w:ascii="Times New Roman" w:hAnsi="Times New Roman" w:cs="Times New Roman"/>
          <w:bCs/>
          <w:sz w:val="24"/>
          <w:szCs w:val="24"/>
        </w:rPr>
        <w:t>the</w:t>
      </w:r>
      <w:r w:rsidR="001D1D30" w:rsidRPr="006D3456">
        <w:rPr>
          <w:rFonts w:ascii="Times New Roman" w:hAnsi="Times New Roman" w:cs="Times New Roman"/>
          <w:sz w:val="24"/>
          <w:szCs w:val="24"/>
          <w:lang w:val="en-US"/>
        </w:rPr>
        <w:t xml:space="preserve"> </w:t>
      </w:r>
      <w:r w:rsidR="001D1D30" w:rsidRPr="006D3456">
        <w:rPr>
          <w:rFonts w:ascii="Times New Roman" w:hAnsi="Times New Roman" w:cs="Times New Roman"/>
          <w:sz w:val="24"/>
          <w:szCs w:val="24"/>
        </w:rPr>
        <w:t>General Framework Agreement for Peace in Bosnia and Herzegovina</w:t>
      </w:r>
      <w:r w:rsidRPr="006D3456">
        <w:rPr>
          <w:rFonts w:ascii="Times New Roman" w:hAnsi="Times New Roman" w:cs="Times New Roman"/>
          <w:bCs/>
          <w:sz w:val="24"/>
          <w:szCs w:val="24"/>
        </w:rPr>
        <w:t>.</w:t>
      </w:r>
    </w:p>
    <w:p w14:paraId="438BABD2"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604B77A5" w14:textId="77777777" w:rsidR="00A653AE"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proofErr w:type="gramStart"/>
      <w:r w:rsidRPr="006D3456">
        <w:rPr>
          <w:rFonts w:ascii="Times New Roman" w:hAnsi="Times New Roman" w:cs="Times New Roman"/>
          <w:sz w:val="24"/>
          <w:szCs w:val="24"/>
        </w:rPr>
        <w:t>In light of</w:t>
      </w:r>
      <w:proofErr w:type="gramEnd"/>
      <w:r w:rsidRPr="006D3456">
        <w:rPr>
          <w:rFonts w:ascii="Times New Roman" w:hAnsi="Times New Roman" w:cs="Times New Roman"/>
          <w:sz w:val="24"/>
          <w:szCs w:val="24"/>
        </w:rPr>
        <w:t xml:space="preserve"> these serious violations, </w:t>
      </w:r>
      <w:r w:rsidR="00071524" w:rsidRPr="006D3456">
        <w:rPr>
          <w:rFonts w:ascii="Times New Roman" w:hAnsi="Times New Roman" w:cs="Times New Roman"/>
          <w:sz w:val="24"/>
          <w:szCs w:val="24"/>
        </w:rPr>
        <w:t>the Republic of Srpska</w:t>
      </w:r>
      <w:r w:rsidRPr="006D3456">
        <w:rPr>
          <w:rFonts w:ascii="Times New Roman" w:hAnsi="Times New Roman" w:cs="Times New Roman"/>
          <w:sz w:val="24"/>
          <w:szCs w:val="24"/>
        </w:rPr>
        <w:t xml:space="preserve"> demands immediate cessation of the aforementioned </w:t>
      </w:r>
      <w:r w:rsidR="006D3456" w:rsidRPr="006D3456">
        <w:rPr>
          <w:rFonts w:ascii="Times New Roman" w:hAnsi="Times New Roman" w:cs="Times New Roman"/>
          <w:sz w:val="24"/>
          <w:szCs w:val="24"/>
        </w:rPr>
        <w:t>commissions</w:t>
      </w:r>
      <w:r w:rsidRPr="006D3456">
        <w:rPr>
          <w:rFonts w:ascii="Times New Roman" w:hAnsi="Times New Roman" w:cs="Times New Roman"/>
          <w:sz w:val="24"/>
          <w:szCs w:val="24"/>
        </w:rPr>
        <w:t xml:space="preserve"> and a return to compliance with all relevant international laws and treaty obligations. We also request that </w:t>
      </w:r>
      <w:r w:rsidR="006D3456" w:rsidRPr="006D3456">
        <w:rPr>
          <w:rFonts w:ascii="Times New Roman" w:hAnsi="Times New Roman" w:cs="Times New Roman"/>
          <w:sz w:val="24"/>
          <w:szCs w:val="24"/>
        </w:rPr>
        <w:t xml:space="preserve">the </w:t>
      </w:r>
      <w:r w:rsidR="00071524" w:rsidRPr="006D3456">
        <w:rPr>
          <w:rFonts w:ascii="Times New Roman" w:hAnsi="Times New Roman" w:cs="Times New Roman"/>
          <w:sz w:val="24"/>
          <w:szCs w:val="24"/>
        </w:rPr>
        <w:t>Part</w:t>
      </w:r>
      <w:r w:rsidR="001D1D30" w:rsidRPr="006D3456">
        <w:rPr>
          <w:rFonts w:ascii="Times New Roman" w:hAnsi="Times New Roman" w:cs="Times New Roman"/>
          <w:sz w:val="24"/>
          <w:szCs w:val="24"/>
        </w:rPr>
        <w:t xml:space="preserve">y, </w:t>
      </w:r>
      <w:r w:rsidR="00071524" w:rsidRPr="006D3456">
        <w:rPr>
          <w:rFonts w:ascii="Times New Roman" w:hAnsi="Times New Roman" w:cs="Times New Roman"/>
          <w:sz w:val="24"/>
          <w:szCs w:val="24"/>
        </w:rPr>
        <w:t xml:space="preserve">Witnessing </w:t>
      </w:r>
      <w:r w:rsidRPr="006D3456">
        <w:rPr>
          <w:rFonts w:ascii="Times New Roman" w:hAnsi="Times New Roman" w:cs="Times New Roman"/>
          <w:sz w:val="24"/>
          <w:szCs w:val="24"/>
        </w:rPr>
        <w:t>Countries</w:t>
      </w:r>
      <w:r w:rsidR="001D1D30" w:rsidRPr="006D3456">
        <w:rPr>
          <w:rFonts w:ascii="Times New Roman" w:hAnsi="Times New Roman" w:cs="Times New Roman"/>
          <w:sz w:val="24"/>
          <w:szCs w:val="24"/>
        </w:rPr>
        <w:t xml:space="preserve">, and other countries </w:t>
      </w:r>
      <w:r w:rsidRPr="006D3456">
        <w:rPr>
          <w:rFonts w:ascii="Times New Roman" w:hAnsi="Times New Roman" w:cs="Times New Roman"/>
          <w:sz w:val="24"/>
          <w:szCs w:val="24"/>
        </w:rPr>
        <w:t>provide a formal response detailing the measures that will be taken to rectify this situat</w:t>
      </w:r>
      <w:r w:rsidR="00A653AE" w:rsidRPr="006D3456">
        <w:rPr>
          <w:rFonts w:ascii="Times New Roman" w:hAnsi="Times New Roman" w:cs="Times New Roman"/>
          <w:sz w:val="24"/>
          <w:szCs w:val="24"/>
        </w:rPr>
        <w:t>ion and prevent future breaches.</w:t>
      </w:r>
    </w:p>
    <w:p w14:paraId="4A39E569"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2A22B946" w14:textId="77777777" w:rsidR="006D3456"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Failure to address this protest note and to tak</w:t>
      </w:r>
      <w:r w:rsidR="007474B3" w:rsidRPr="006D3456">
        <w:rPr>
          <w:rFonts w:ascii="Times New Roman" w:hAnsi="Times New Roman" w:cs="Times New Roman"/>
          <w:sz w:val="24"/>
          <w:szCs w:val="24"/>
        </w:rPr>
        <w:t xml:space="preserve">e corrective action </w:t>
      </w:r>
      <w:r w:rsidR="001D1D30" w:rsidRPr="006D3456">
        <w:rPr>
          <w:rFonts w:ascii="Times New Roman" w:hAnsi="Times New Roman" w:cs="Times New Roman"/>
          <w:sz w:val="24"/>
          <w:szCs w:val="24"/>
        </w:rPr>
        <w:t>will exempt the Republic of Srpska from the practice of bypassing the Presidency</w:t>
      </w:r>
      <w:r w:rsidR="000D3220">
        <w:rPr>
          <w:rFonts w:ascii="Times New Roman" w:hAnsi="Times New Roman" w:cs="Times New Roman"/>
          <w:sz w:val="24"/>
          <w:szCs w:val="24"/>
        </w:rPr>
        <w:t xml:space="preserve">, </w:t>
      </w:r>
      <w:r w:rsidR="00495251" w:rsidRPr="006D3456">
        <w:rPr>
          <w:rFonts w:ascii="Times New Roman" w:hAnsi="Times New Roman" w:cs="Times New Roman"/>
          <w:sz w:val="24"/>
          <w:szCs w:val="24"/>
        </w:rPr>
        <w:t xml:space="preserve">and </w:t>
      </w:r>
      <w:r w:rsidR="001D1D30" w:rsidRPr="006D3456">
        <w:rPr>
          <w:rFonts w:ascii="Times New Roman" w:hAnsi="Times New Roman" w:cs="Times New Roman"/>
          <w:sz w:val="24"/>
          <w:szCs w:val="24"/>
        </w:rPr>
        <w:t xml:space="preserve">any effects of the </w:t>
      </w:r>
      <w:r w:rsidR="001D1D30" w:rsidRPr="006D3456">
        <w:rPr>
          <w:rFonts w:ascii="Times New Roman" w:hAnsi="Times New Roman" w:cs="Times New Roman"/>
          <w:bCs/>
          <w:sz w:val="24"/>
          <w:szCs w:val="24"/>
        </w:rPr>
        <w:t xml:space="preserve">Resolution on the Genocide in Srebrenica. </w:t>
      </w:r>
    </w:p>
    <w:p w14:paraId="112A7AE3" w14:textId="77777777" w:rsidR="006D3456" w:rsidRPr="006D3456" w:rsidRDefault="006D3456" w:rsidP="006D3456">
      <w:pPr>
        <w:pStyle w:val="ListParagraph"/>
        <w:autoSpaceDE w:val="0"/>
        <w:autoSpaceDN w:val="0"/>
        <w:adjustRightInd w:val="0"/>
        <w:spacing w:after="0" w:line="240" w:lineRule="auto"/>
        <w:jc w:val="both"/>
        <w:rPr>
          <w:rFonts w:ascii="Times New Roman" w:hAnsi="Times New Roman" w:cs="Times New Roman"/>
          <w:bCs/>
          <w:sz w:val="24"/>
          <w:szCs w:val="24"/>
        </w:rPr>
      </w:pPr>
    </w:p>
    <w:p w14:paraId="25B922BE" w14:textId="77777777" w:rsidR="00A653AE" w:rsidRPr="006D3456" w:rsidRDefault="001D1D30" w:rsidP="006D3456">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bCs/>
          <w:sz w:val="24"/>
          <w:szCs w:val="24"/>
        </w:rPr>
        <w:t xml:space="preserve">Also, failure to address this protest note </w:t>
      </w:r>
      <w:r w:rsidR="007474B3" w:rsidRPr="006D3456">
        <w:rPr>
          <w:rFonts w:ascii="Times New Roman" w:hAnsi="Times New Roman" w:cs="Times New Roman"/>
          <w:sz w:val="24"/>
          <w:szCs w:val="24"/>
        </w:rPr>
        <w:t>may compel the Republic of Srpska</w:t>
      </w:r>
      <w:r w:rsidR="00804E6D" w:rsidRPr="006D3456">
        <w:rPr>
          <w:rFonts w:ascii="Times New Roman" w:hAnsi="Times New Roman" w:cs="Times New Roman"/>
          <w:sz w:val="24"/>
          <w:szCs w:val="24"/>
        </w:rPr>
        <w:t xml:space="preserve"> to seek resolution through international legal mechanisms</w:t>
      </w:r>
      <w:r w:rsidR="007474B3" w:rsidRPr="006D3456">
        <w:rPr>
          <w:rFonts w:ascii="Times New Roman" w:hAnsi="Times New Roman" w:cs="Times New Roman"/>
          <w:sz w:val="24"/>
          <w:szCs w:val="24"/>
        </w:rPr>
        <w:t xml:space="preserve"> </w:t>
      </w:r>
      <w:r w:rsidR="00592441">
        <w:rPr>
          <w:rFonts w:ascii="Times New Roman" w:hAnsi="Times New Roman" w:cs="Times New Roman"/>
          <w:sz w:val="24"/>
          <w:szCs w:val="24"/>
        </w:rPr>
        <w:t xml:space="preserve">of dispute settlement </w:t>
      </w:r>
      <w:r w:rsidR="007474B3" w:rsidRPr="006D3456">
        <w:rPr>
          <w:rFonts w:ascii="Times New Roman" w:hAnsi="Times New Roman" w:cs="Times New Roman"/>
          <w:sz w:val="24"/>
          <w:szCs w:val="24"/>
        </w:rPr>
        <w:t xml:space="preserve">and peaceful </w:t>
      </w:r>
      <w:r w:rsidR="007474B3" w:rsidRPr="006D3456">
        <w:rPr>
          <w:rFonts w:ascii="Times New Roman" w:hAnsi="Times New Roman" w:cs="Times New Roman"/>
          <w:sz w:val="24"/>
          <w:szCs w:val="24"/>
        </w:rPr>
        <w:lastRenderedPageBreak/>
        <w:t>remedies</w:t>
      </w:r>
      <w:r w:rsidR="00804E6D" w:rsidRPr="006D3456">
        <w:rPr>
          <w:rFonts w:ascii="Times New Roman" w:hAnsi="Times New Roman" w:cs="Times New Roman"/>
          <w:sz w:val="24"/>
          <w:szCs w:val="24"/>
        </w:rPr>
        <w:t xml:space="preserve">, including but not limited to arbitration, </w:t>
      </w:r>
      <w:r w:rsidR="007474B3" w:rsidRPr="006D3456">
        <w:rPr>
          <w:rFonts w:ascii="Times New Roman" w:hAnsi="Times New Roman" w:cs="Times New Roman"/>
          <w:sz w:val="24"/>
          <w:szCs w:val="24"/>
        </w:rPr>
        <w:t>international adjudication,</w:t>
      </w:r>
      <w:r w:rsidRPr="006D3456">
        <w:rPr>
          <w:rFonts w:ascii="Times New Roman" w:hAnsi="Times New Roman" w:cs="Times New Roman"/>
          <w:sz w:val="24"/>
          <w:szCs w:val="24"/>
        </w:rPr>
        <w:t xml:space="preserve"> treaty</w:t>
      </w:r>
      <w:r w:rsidR="00592441">
        <w:rPr>
          <w:rFonts w:ascii="Times New Roman" w:hAnsi="Times New Roman" w:cs="Times New Roman"/>
          <w:sz w:val="24"/>
          <w:szCs w:val="24"/>
        </w:rPr>
        <w:t xml:space="preserve"> suspension or</w:t>
      </w:r>
      <w:r w:rsidRPr="006D3456">
        <w:rPr>
          <w:rFonts w:ascii="Times New Roman" w:hAnsi="Times New Roman" w:cs="Times New Roman"/>
          <w:sz w:val="24"/>
          <w:szCs w:val="24"/>
        </w:rPr>
        <w:t xml:space="preserve"> annulment,</w:t>
      </w:r>
      <w:r w:rsidR="007474B3" w:rsidRPr="006D3456">
        <w:rPr>
          <w:rFonts w:ascii="Times New Roman" w:hAnsi="Times New Roman" w:cs="Times New Roman"/>
          <w:sz w:val="24"/>
          <w:szCs w:val="24"/>
        </w:rPr>
        <w:t xml:space="preserve"> self-determination, etc.</w:t>
      </w:r>
    </w:p>
    <w:p w14:paraId="4A76A96A" w14:textId="77777777" w:rsidR="00A653AE" w:rsidRPr="006D3456"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p>
    <w:p w14:paraId="454E31E8" w14:textId="77777777" w:rsidR="00804E6D"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 xml:space="preserve">We trust that </w:t>
      </w:r>
      <w:r w:rsidR="001D1D30" w:rsidRPr="006D3456">
        <w:rPr>
          <w:rFonts w:ascii="Times New Roman" w:hAnsi="Times New Roman" w:cs="Times New Roman"/>
          <w:sz w:val="24"/>
          <w:szCs w:val="24"/>
        </w:rPr>
        <w:t xml:space="preserve">the </w:t>
      </w:r>
      <w:r w:rsidR="007474B3" w:rsidRPr="006D3456">
        <w:rPr>
          <w:rFonts w:ascii="Times New Roman" w:hAnsi="Times New Roman" w:cs="Times New Roman"/>
          <w:sz w:val="24"/>
          <w:szCs w:val="24"/>
        </w:rPr>
        <w:t>Part</w:t>
      </w:r>
      <w:r w:rsidR="001D1D30" w:rsidRPr="006D3456">
        <w:rPr>
          <w:rFonts w:ascii="Times New Roman" w:hAnsi="Times New Roman" w:cs="Times New Roman"/>
          <w:sz w:val="24"/>
          <w:szCs w:val="24"/>
        </w:rPr>
        <w:t xml:space="preserve">y, </w:t>
      </w:r>
      <w:r w:rsidR="007474B3" w:rsidRPr="006D3456">
        <w:rPr>
          <w:rFonts w:ascii="Times New Roman" w:hAnsi="Times New Roman" w:cs="Times New Roman"/>
          <w:sz w:val="24"/>
          <w:szCs w:val="24"/>
        </w:rPr>
        <w:t>Witnessing Countries</w:t>
      </w:r>
      <w:r w:rsidR="001D1D30" w:rsidRPr="006D3456">
        <w:rPr>
          <w:rFonts w:ascii="Times New Roman" w:hAnsi="Times New Roman" w:cs="Times New Roman"/>
          <w:sz w:val="24"/>
          <w:szCs w:val="24"/>
        </w:rPr>
        <w:t>, and other countries</w:t>
      </w:r>
      <w:r w:rsidR="007474B3" w:rsidRPr="006D3456">
        <w:rPr>
          <w:rFonts w:ascii="Times New Roman" w:hAnsi="Times New Roman" w:cs="Times New Roman"/>
          <w:sz w:val="24"/>
          <w:szCs w:val="24"/>
        </w:rPr>
        <w:t xml:space="preserve"> </w:t>
      </w:r>
      <w:r w:rsidRPr="006D3456">
        <w:rPr>
          <w:rFonts w:ascii="Times New Roman" w:hAnsi="Times New Roman" w:cs="Times New Roman"/>
          <w:sz w:val="24"/>
          <w:szCs w:val="24"/>
        </w:rPr>
        <w:t>will treat this matter with the seriousness it deserves and act promptly to uphold the principles of international law.</w:t>
      </w:r>
    </w:p>
    <w:p w14:paraId="63DD686C" w14:textId="77777777" w:rsidR="00495251" w:rsidRPr="006D3456" w:rsidRDefault="00495251" w:rsidP="00495251">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p>
    <w:p w14:paraId="3FFBDA97" w14:textId="77777777" w:rsidR="00736F2F" w:rsidRDefault="00495251" w:rsidP="00804E6D">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D3456">
        <w:rPr>
          <w:rFonts w:ascii="Times New Roman" w:hAnsi="Times New Roman" w:cs="Times New Roman"/>
          <w:sz w:val="24"/>
          <w:szCs w:val="24"/>
        </w:rPr>
        <w:t>The National Assembly of the Republic of Srpska</w:t>
      </w:r>
      <w:r w:rsidR="005E40D6">
        <w:rPr>
          <w:rFonts w:ascii="Times New Roman" w:hAnsi="Times New Roman" w:cs="Times New Roman"/>
          <w:sz w:val="24"/>
          <w:szCs w:val="24"/>
        </w:rPr>
        <w:t xml:space="preserve"> is</w:t>
      </w:r>
      <w:r w:rsidRPr="006D3456">
        <w:rPr>
          <w:rFonts w:ascii="Times New Roman" w:hAnsi="Times New Roman" w:cs="Times New Roman"/>
          <w:sz w:val="24"/>
          <w:szCs w:val="24"/>
        </w:rPr>
        <w:t xml:space="preserve"> </w:t>
      </w:r>
      <w:r w:rsidR="005E40D6" w:rsidRPr="005E40D6">
        <w:rPr>
          <w:rFonts w:ascii="Times New Roman" w:hAnsi="Times New Roman" w:cs="Times New Roman"/>
          <w:sz w:val="24"/>
          <w:szCs w:val="24"/>
        </w:rPr>
        <w:t>forwarding </w:t>
      </w:r>
      <w:r w:rsidR="005E40D6">
        <w:rPr>
          <w:rFonts w:ascii="Times New Roman" w:hAnsi="Times New Roman" w:cs="Times New Roman"/>
          <w:sz w:val="24"/>
          <w:szCs w:val="24"/>
        </w:rPr>
        <w:t>this protest note to</w:t>
      </w:r>
      <w:r w:rsidRPr="006D3456">
        <w:rPr>
          <w:rFonts w:ascii="Times New Roman" w:hAnsi="Times New Roman" w:cs="Times New Roman"/>
          <w:sz w:val="24"/>
          <w:szCs w:val="24"/>
        </w:rPr>
        <w:t xml:space="preserve"> </w:t>
      </w:r>
      <w:r w:rsidRPr="006D3456">
        <w:rPr>
          <w:rFonts w:ascii="Times New Roman" w:hAnsi="Times New Roman" w:cs="Times New Roman"/>
          <w:bCs/>
          <w:sz w:val="24"/>
          <w:szCs w:val="24"/>
        </w:rPr>
        <w:t xml:space="preserve">the Serb Member of the </w:t>
      </w:r>
      <w:r w:rsidRPr="005E40D6">
        <w:rPr>
          <w:rFonts w:ascii="Times New Roman" w:hAnsi="Times New Roman" w:cs="Times New Roman"/>
          <w:sz w:val="24"/>
          <w:szCs w:val="24"/>
        </w:rPr>
        <w:t xml:space="preserve">Presidency of Bosnia and Herzegovina </w:t>
      </w:r>
      <w:proofErr w:type="spellStart"/>
      <w:r w:rsidRPr="005E40D6">
        <w:rPr>
          <w:rFonts w:ascii="Times New Roman" w:hAnsi="Times New Roman" w:cs="Times New Roman"/>
          <w:sz w:val="24"/>
          <w:szCs w:val="24"/>
        </w:rPr>
        <w:t>Željka</w:t>
      </w:r>
      <w:proofErr w:type="spellEnd"/>
      <w:r w:rsidRPr="005E40D6">
        <w:rPr>
          <w:rFonts w:ascii="Times New Roman" w:hAnsi="Times New Roman" w:cs="Times New Roman"/>
          <w:sz w:val="24"/>
          <w:szCs w:val="24"/>
        </w:rPr>
        <w:t xml:space="preserve"> Cvijanović </w:t>
      </w:r>
      <w:r w:rsidR="005E40D6" w:rsidRPr="005E40D6">
        <w:rPr>
          <w:rFonts w:ascii="Times New Roman" w:hAnsi="Times New Roman" w:cs="Times New Roman"/>
          <w:sz w:val="24"/>
          <w:szCs w:val="24"/>
        </w:rPr>
        <w:t>for her attention and subsequent action.</w:t>
      </w:r>
    </w:p>
    <w:p w14:paraId="3E0A5280" w14:textId="77777777" w:rsidR="00B25883" w:rsidRDefault="00B25883" w:rsidP="00B25883">
      <w:pPr>
        <w:autoSpaceDE w:val="0"/>
        <w:autoSpaceDN w:val="0"/>
        <w:adjustRightInd w:val="0"/>
        <w:spacing w:after="0" w:line="240" w:lineRule="auto"/>
        <w:jc w:val="both"/>
        <w:rPr>
          <w:rFonts w:ascii="Times New Roman" w:hAnsi="Times New Roman" w:cs="Times New Roman"/>
          <w:sz w:val="24"/>
          <w:szCs w:val="24"/>
        </w:rPr>
      </w:pPr>
    </w:p>
    <w:p w14:paraId="21EFE041" w14:textId="77777777" w:rsidR="00B25883" w:rsidRDefault="00B25883" w:rsidP="00B25883">
      <w:pPr>
        <w:autoSpaceDE w:val="0"/>
        <w:autoSpaceDN w:val="0"/>
        <w:adjustRightInd w:val="0"/>
        <w:spacing w:after="0" w:line="240" w:lineRule="auto"/>
        <w:jc w:val="both"/>
        <w:rPr>
          <w:rFonts w:ascii="Times New Roman" w:hAnsi="Times New Roman" w:cs="Times New Roman"/>
          <w:sz w:val="24"/>
          <w:szCs w:val="24"/>
        </w:rPr>
      </w:pPr>
    </w:p>
    <w:p w14:paraId="28014B02" w14:textId="565700B9" w:rsidR="00B25883" w:rsidRDefault="00B25883" w:rsidP="00B25883">
      <w:pPr>
        <w:autoSpaceDE w:val="0"/>
        <w:autoSpaceDN w:val="0"/>
        <w:adjustRightInd w:val="0"/>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Number</w:t>
      </w:r>
      <w:r>
        <w:rPr>
          <w:rFonts w:ascii="Times New Roman" w:hAnsi="Times New Roman" w:cs="Times New Roman"/>
          <w:sz w:val="24"/>
          <w:szCs w:val="24"/>
          <w:lang w:val="sr-Latn-BA"/>
        </w:rPr>
        <w:t xml:space="preserve">: ________________                                                                          </w:t>
      </w:r>
      <w:proofErr w:type="spellStart"/>
      <w:r w:rsidRPr="00B25883">
        <w:rPr>
          <w:rFonts w:ascii="Times New Roman" w:hAnsi="Times New Roman" w:cs="Times New Roman"/>
          <w:b/>
          <w:bCs/>
          <w:sz w:val="24"/>
          <w:szCs w:val="24"/>
          <w:lang w:val="sr-Latn-BA"/>
        </w:rPr>
        <w:t>President</w:t>
      </w:r>
      <w:proofErr w:type="spellEnd"/>
    </w:p>
    <w:p w14:paraId="22787A29" w14:textId="3ECA11AB" w:rsidR="00B25883" w:rsidRPr="00B25883" w:rsidRDefault="00B25883" w:rsidP="00B25883">
      <w:pPr>
        <w:autoSpaceDE w:val="0"/>
        <w:autoSpaceDN w:val="0"/>
        <w:adjustRightInd w:val="0"/>
        <w:spacing w:after="0" w:line="240" w:lineRule="auto"/>
        <w:jc w:val="both"/>
        <w:rPr>
          <w:rFonts w:ascii="Times New Roman" w:hAnsi="Times New Roman" w:cs="Times New Roman"/>
          <w:b/>
          <w:bCs/>
          <w:sz w:val="24"/>
          <w:szCs w:val="24"/>
          <w:lang w:val="sr-Latn-BA"/>
        </w:rPr>
      </w:pPr>
      <w:r>
        <w:rPr>
          <w:rFonts w:ascii="Times New Roman" w:hAnsi="Times New Roman" w:cs="Times New Roman"/>
          <w:sz w:val="24"/>
          <w:szCs w:val="24"/>
          <w:lang w:val="sr-Latn-BA"/>
        </w:rPr>
        <w:t xml:space="preserve">                                                                                                                 </w:t>
      </w:r>
      <w:proofErr w:type="spellStart"/>
      <w:r w:rsidRPr="00B25883">
        <w:rPr>
          <w:rFonts w:ascii="Times New Roman" w:hAnsi="Times New Roman" w:cs="Times New Roman"/>
          <w:b/>
          <w:bCs/>
          <w:sz w:val="24"/>
          <w:szCs w:val="24"/>
          <w:lang w:val="sr-Latn-BA"/>
        </w:rPr>
        <w:t>of</w:t>
      </w:r>
      <w:proofErr w:type="spellEnd"/>
      <w:r w:rsidRPr="00B25883">
        <w:rPr>
          <w:rFonts w:ascii="Times New Roman" w:hAnsi="Times New Roman" w:cs="Times New Roman"/>
          <w:b/>
          <w:bCs/>
          <w:sz w:val="24"/>
          <w:szCs w:val="24"/>
          <w:lang w:val="sr-Latn-BA"/>
        </w:rPr>
        <w:t xml:space="preserve"> </w:t>
      </w:r>
      <w:proofErr w:type="spellStart"/>
      <w:r w:rsidRPr="00B25883">
        <w:rPr>
          <w:rFonts w:ascii="Times New Roman" w:hAnsi="Times New Roman" w:cs="Times New Roman"/>
          <w:b/>
          <w:bCs/>
          <w:sz w:val="24"/>
          <w:szCs w:val="24"/>
          <w:lang w:val="sr-Latn-BA"/>
        </w:rPr>
        <w:t>National</w:t>
      </w:r>
      <w:proofErr w:type="spellEnd"/>
      <w:r w:rsidRPr="00B25883">
        <w:rPr>
          <w:rFonts w:ascii="Times New Roman" w:hAnsi="Times New Roman" w:cs="Times New Roman"/>
          <w:b/>
          <w:bCs/>
          <w:sz w:val="24"/>
          <w:szCs w:val="24"/>
          <w:lang w:val="sr-Latn-BA"/>
        </w:rPr>
        <w:t xml:space="preserve"> </w:t>
      </w:r>
      <w:proofErr w:type="spellStart"/>
      <w:r w:rsidRPr="00B25883">
        <w:rPr>
          <w:rFonts w:ascii="Times New Roman" w:hAnsi="Times New Roman" w:cs="Times New Roman"/>
          <w:b/>
          <w:bCs/>
          <w:sz w:val="24"/>
          <w:szCs w:val="24"/>
          <w:lang w:val="sr-Latn-BA"/>
        </w:rPr>
        <w:t>Assembly</w:t>
      </w:r>
      <w:proofErr w:type="spellEnd"/>
    </w:p>
    <w:p w14:paraId="4A843872" w14:textId="1AF77942" w:rsidR="00B25883" w:rsidRPr="00B25883" w:rsidRDefault="00B25883" w:rsidP="00B25883">
      <w:pPr>
        <w:autoSpaceDE w:val="0"/>
        <w:autoSpaceDN w:val="0"/>
        <w:adjustRightInd w:val="0"/>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lang w:val="sr-Latn-BA"/>
        </w:rPr>
        <w:t xml:space="preserve">Date:___________________                                                                   </w:t>
      </w:r>
      <w:r w:rsidR="0095143E">
        <w:rPr>
          <w:rFonts w:ascii="Times New Roman" w:hAnsi="Times New Roman" w:cs="Times New Roman"/>
          <w:b/>
          <w:bCs/>
          <w:sz w:val="24"/>
          <w:szCs w:val="24"/>
          <w:lang w:val="sr-Latn-BA"/>
        </w:rPr>
        <w:t>D</w:t>
      </w:r>
      <w:r w:rsidRPr="00B25883">
        <w:rPr>
          <w:rFonts w:ascii="Times New Roman" w:hAnsi="Times New Roman" w:cs="Times New Roman"/>
          <w:b/>
          <w:bCs/>
          <w:sz w:val="24"/>
          <w:szCs w:val="24"/>
          <w:lang w:val="sr-Latn-BA"/>
        </w:rPr>
        <w:t>r</w:t>
      </w:r>
      <w:r w:rsidR="0095143E">
        <w:rPr>
          <w:rFonts w:ascii="Times New Roman" w:hAnsi="Times New Roman" w:cs="Times New Roman"/>
          <w:b/>
          <w:bCs/>
          <w:sz w:val="24"/>
          <w:szCs w:val="24"/>
          <w:lang w:val="sr-Cyrl-BA"/>
        </w:rPr>
        <w:t>.</w:t>
      </w:r>
      <w:r>
        <w:rPr>
          <w:rFonts w:ascii="Times New Roman" w:hAnsi="Times New Roman" w:cs="Times New Roman"/>
          <w:sz w:val="24"/>
          <w:szCs w:val="24"/>
          <w:lang w:val="sr-Latn-BA"/>
        </w:rPr>
        <w:t xml:space="preserve"> </w:t>
      </w:r>
      <w:r w:rsidRPr="00B25883">
        <w:rPr>
          <w:rFonts w:ascii="Times New Roman" w:hAnsi="Times New Roman" w:cs="Times New Roman"/>
          <w:b/>
          <w:bCs/>
          <w:sz w:val="24"/>
          <w:szCs w:val="24"/>
          <w:lang w:val="sr-Latn-BA"/>
        </w:rPr>
        <w:t>Nenad</w:t>
      </w:r>
      <w:r>
        <w:rPr>
          <w:rFonts w:ascii="Times New Roman" w:hAnsi="Times New Roman" w:cs="Times New Roman"/>
          <w:sz w:val="24"/>
          <w:szCs w:val="24"/>
          <w:lang w:val="sr-Latn-BA"/>
        </w:rPr>
        <w:t xml:space="preserve"> </w:t>
      </w:r>
      <w:proofErr w:type="spellStart"/>
      <w:r w:rsidRPr="00B25883">
        <w:rPr>
          <w:rFonts w:ascii="Times New Roman" w:hAnsi="Times New Roman" w:cs="Times New Roman"/>
          <w:b/>
          <w:bCs/>
          <w:sz w:val="24"/>
          <w:szCs w:val="24"/>
          <w:lang w:val="sr-Latn-BA"/>
        </w:rPr>
        <w:t>Stevandić</w:t>
      </w:r>
      <w:proofErr w:type="spellEnd"/>
    </w:p>
    <w:sectPr w:rsidR="00B25883" w:rsidRPr="00B2588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F21" w14:textId="77777777" w:rsidR="008B5950" w:rsidRDefault="008B5950" w:rsidP="005B1C71">
      <w:pPr>
        <w:spacing w:after="0" w:line="240" w:lineRule="auto"/>
      </w:pPr>
      <w:r>
        <w:separator/>
      </w:r>
    </w:p>
  </w:endnote>
  <w:endnote w:type="continuationSeparator" w:id="0">
    <w:p w14:paraId="041DF7AF" w14:textId="77777777" w:rsidR="008B5950" w:rsidRDefault="008B5950" w:rsidP="005B1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4F8EA" w14:textId="77777777" w:rsidR="008B5950" w:rsidRDefault="008B5950" w:rsidP="005B1C71">
      <w:pPr>
        <w:spacing w:after="0" w:line="240" w:lineRule="auto"/>
      </w:pPr>
      <w:r>
        <w:separator/>
      </w:r>
    </w:p>
  </w:footnote>
  <w:footnote w:type="continuationSeparator" w:id="0">
    <w:p w14:paraId="217E5B0E" w14:textId="77777777" w:rsidR="008B5950" w:rsidRDefault="008B5950" w:rsidP="005B1C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5739BC"/>
    <w:multiLevelType w:val="hybridMultilevel"/>
    <w:tmpl w:val="74C2B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196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E6D"/>
    <w:rsid w:val="00051F30"/>
    <w:rsid w:val="00067AC0"/>
    <w:rsid w:val="00071524"/>
    <w:rsid w:val="000B5692"/>
    <w:rsid w:val="000D3220"/>
    <w:rsid w:val="000F201D"/>
    <w:rsid w:val="00135EB4"/>
    <w:rsid w:val="00155076"/>
    <w:rsid w:val="001838DE"/>
    <w:rsid w:val="001D1D30"/>
    <w:rsid w:val="001F3709"/>
    <w:rsid w:val="0025115C"/>
    <w:rsid w:val="00262F71"/>
    <w:rsid w:val="002A4F8F"/>
    <w:rsid w:val="002D746D"/>
    <w:rsid w:val="003273A0"/>
    <w:rsid w:val="003C03B4"/>
    <w:rsid w:val="004427BF"/>
    <w:rsid w:val="00491CCC"/>
    <w:rsid w:val="00495251"/>
    <w:rsid w:val="004B0ECB"/>
    <w:rsid w:val="0057646B"/>
    <w:rsid w:val="00592441"/>
    <w:rsid w:val="005A076A"/>
    <w:rsid w:val="005B1C71"/>
    <w:rsid w:val="005D58E4"/>
    <w:rsid w:val="005E40D6"/>
    <w:rsid w:val="00642C2D"/>
    <w:rsid w:val="00647196"/>
    <w:rsid w:val="006D3456"/>
    <w:rsid w:val="0071732D"/>
    <w:rsid w:val="00736F2F"/>
    <w:rsid w:val="00744E24"/>
    <w:rsid w:val="007474B3"/>
    <w:rsid w:val="00772E87"/>
    <w:rsid w:val="007A537C"/>
    <w:rsid w:val="007D3C3C"/>
    <w:rsid w:val="007E3C48"/>
    <w:rsid w:val="008001CF"/>
    <w:rsid w:val="00804E6D"/>
    <w:rsid w:val="00817CDA"/>
    <w:rsid w:val="0085609C"/>
    <w:rsid w:val="008B5950"/>
    <w:rsid w:val="0095143E"/>
    <w:rsid w:val="00975B68"/>
    <w:rsid w:val="009C1366"/>
    <w:rsid w:val="00A15AB7"/>
    <w:rsid w:val="00A57AEC"/>
    <w:rsid w:val="00A653AE"/>
    <w:rsid w:val="00A65696"/>
    <w:rsid w:val="00A813F5"/>
    <w:rsid w:val="00A84881"/>
    <w:rsid w:val="00A92DA0"/>
    <w:rsid w:val="00AF1999"/>
    <w:rsid w:val="00B059D5"/>
    <w:rsid w:val="00B25883"/>
    <w:rsid w:val="00B348A4"/>
    <w:rsid w:val="00B474EC"/>
    <w:rsid w:val="00C05987"/>
    <w:rsid w:val="00C23D46"/>
    <w:rsid w:val="00C35319"/>
    <w:rsid w:val="00C94756"/>
    <w:rsid w:val="00D268A9"/>
    <w:rsid w:val="00D77463"/>
    <w:rsid w:val="00D96E3E"/>
    <w:rsid w:val="00DD1DDB"/>
    <w:rsid w:val="00DE3A2B"/>
    <w:rsid w:val="00E239C3"/>
    <w:rsid w:val="00E701EE"/>
    <w:rsid w:val="00E902E6"/>
    <w:rsid w:val="00F219CE"/>
    <w:rsid w:val="00FA1ACE"/>
    <w:rsid w:val="00FA3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79DC1"/>
  <w15:chartTrackingRefBased/>
  <w15:docId w15:val="{AF6743F1-3853-4E78-880A-17E716BC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F201D"/>
    <w:rPr>
      <w:i/>
      <w:iCs/>
    </w:rPr>
  </w:style>
  <w:style w:type="character" w:styleId="Strong">
    <w:name w:val="Strong"/>
    <w:basedOn w:val="DefaultParagraphFont"/>
    <w:uiPriority w:val="22"/>
    <w:qFormat/>
    <w:rsid w:val="000F201D"/>
    <w:rPr>
      <w:b/>
      <w:bCs/>
    </w:rPr>
  </w:style>
  <w:style w:type="paragraph" w:styleId="FootnoteText">
    <w:name w:val="footnote text"/>
    <w:basedOn w:val="Normal"/>
    <w:link w:val="FootnoteTextChar"/>
    <w:uiPriority w:val="99"/>
    <w:semiHidden/>
    <w:unhideWhenUsed/>
    <w:rsid w:val="005B1C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1C71"/>
    <w:rPr>
      <w:sz w:val="20"/>
      <w:szCs w:val="20"/>
      <w:lang w:val="en-GB"/>
    </w:rPr>
  </w:style>
  <w:style w:type="character" w:styleId="FootnoteReference">
    <w:name w:val="footnote reference"/>
    <w:basedOn w:val="DefaultParagraphFont"/>
    <w:uiPriority w:val="99"/>
    <w:semiHidden/>
    <w:unhideWhenUsed/>
    <w:rsid w:val="005B1C71"/>
    <w:rPr>
      <w:vertAlign w:val="superscript"/>
    </w:rPr>
  </w:style>
  <w:style w:type="paragraph" w:styleId="ListParagraph">
    <w:name w:val="List Paragraph"/>
    <w:basedOn w:val="Normal"/>
    <w:uiPriority w:val="34"/>
    <w:qFormat/>
    <w:rsid w:val="00D77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236AB-AEC2-4377-A83A-05282662E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Dijana Lovric</cp:lastModifiedBy>
  <cp:revision>2</cp:revision>
  <cp:lastPrinted>2024-05-22T08:16:00Z</cp:lastPrinted>
  <dcterms:created xsi:type="dcterms:W3CDTF">2024-05-22T09:53:00Z</dcterms:created>
  <dcterms:modified xsi:type="dcterms:W3CDTF">2024-05-22T09:53:00Z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c5420847-3c16-401c-9f9a-1f741dede41f</vt:lpwstr>
  </property>
</Properties>
</file>